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13"/>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3"/>
        <w:gridCol w:w="5587"/>
        <w:gridCol w:w="1643"/>
      </w:tblGrid>
      <w:tr w:rsidR="00966DB3" w:rsidRPr="000F3FD9" w14:paraId="4C8A4AA7" w14:textId="77777777" w:rsidTr="007C1065">
        <w:trPr>
          <w:trHeight w:val="1974"/>
        </w:trPr>
        <w:tc>
          <w:tcPr>
            <w:tcW w:w="2693" w:type="dxa"/>
          </w:tcPr>
          <w:p w14:paraId="2C72D95B" w14:textId="77777777" w:rsidR="00966DB3" w:rsidRPr="000F3FD9" w:rsidRDefault="00966DB3" w:rsidP="00A46311">
            <w:r w:rsidRPr="000F3FD9">
              <w:rPr>
                <w:noProof/>
                <w:lang w:eastAsia="ru-RU"/>
              </w:rPr>
              <w:drawing>
                <wp:inline distT="0" distB="0" distL="0" distR="0" wp14:anchorId="705EC56D" wp14:editId="7EC8E1DA">
                  <wp:extent cx="1567543" cy="625549"/>
                  <wp:effectExtent l="0" t="0" r="0" b="317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hoto_2020-08-28_20-23-48.jpg"/>
                          <pic:cNvPicPr/>
                        </pic:nvPicPr>
                        <pic:blipFill rotWithShape="1">
                          <a:blip r:embed="rId8" cstate="print">
                            <a:extLst>
                              <a:ext uri="{28A0092B-C50C-407E-A947-70E740481C1C}">
                                <a14:useLocalDpi xmlns:a14="http://schemas.microsoft.com/office/drawing/2010/main" val="0"/>
                              </a:ext>
                            </a:extLst>
                          </a:blip>
                          <a:srcRect t="28181" b="31913"/>
                          <a:stretch/>
                        </pic:blipFill>
                        <pic:spPr bwMode="auto">
                          <a:xfrm>
                            <a:off x="0" y="0"/>
                            <a:ext cx="1699957" cy="678390"/>
                          </a:xfrm>
                          <a:prstGeom prst="rect">
                            <a:avLst/>
                          </a:prstGeom>
                          <a:ln>
                            <a:noFill/>
                          </a:ln>
                          <a:extLst>
                            <a:ext uri="{53640926-AAD7-44D8-BBD7-CCE9431645EC}">
                              <a14:shadowObscured xmlns:a14="http://schemas.microsoft.com/office/drawing/2010/main"/>
                            </a:ext>
                          </a:extLst>
                        </pic:spPr>
                      </pic:pic>
                    </a:graphicData>
                  </a:graphic>
                </wp:inline>
              </w:drawing>
            </w:r>
          </w:p>
        </w:tc>
        <w:tc>
          <w:tcPr>
            <w:tcW w:w="5587" w:type="dxa"/>
            <w:shd w:val="clear" w:color="auto" w:fill="F2F2F2" w:themeFill="background1" w:themeFillShade="F2"/>
          </w:tcPr>
          <w:p w14:paraId="4D0932E0" w14:textId="77777777" w:rsidR="00966DB3" w:rsidRPr="000F3FD9" w:rsidRDefault="00966DB3" w:rsidP="00A46311">
            <w:pPr>
              <w:jc w:val="center"/>
              <w:rPr>
                <w:rFonts w:ascii="Cambria Math" w:hAnsi="Cambria Math"/>
                <w:sz w:val="36"/>
                <w:szCs w:val="36"/>
              </w:rPr>
            </w:pPr>
            <w:proofErr w:type="spellStart"/>
            <w:r w:rsidRPr="000F3FD9">
              <w:rPr>
                <w:rFonts w:ascii="Cambria Math" w:hAnsi="Cambria Math" w:cs="Cambria"/>
                <w:sz w:val="36"/>
                <w:szCs w:val="36"/>
              </w:rPr>
              <w:t>Жамият</w:t>
            </w:r>
            <w:proofErr w:type="spellEnd"/>
            <w:r w:rsidRPr="000F3FD9">
              <w:rPr>
                <w:rFonts w:ascii="Cambria Math" w:hAnsi="Cambria Math"/>
                <w:sz w:val="36"/>
                <w:szCs w:val="36"/>
              </w:rPr>
              <w:t xml:space="preserve"> </w:t>
            </w:r>
            <w:proofErr w:type="spellStart"/>
            <w:r w:rsidRPr="000F3FD9">
              <w:rPr>
                <w:rFonts w:ascii="Cambria Math" w:hAnsi="Cambria Math" w:cs="Cambria"/>
                <w:sz w:val="36"/>
                <w:szCs w:val="36"/>
              </w:rPr>
              <w:t>ва</w:t>
            </w:r>
            <w:proofErr w:type="spellEnd"/>
            <w:r w:rsidRPr="000F3FD9">
              <w:rPr>
                <w:rFonts w:ascii="Cambria Math" w:hAnsi="Cambria Math"/>
                <w:sz w:val="36"/>
                <w:szCs w:val="36"/>
              </w:rPr>
              <w:t xml:space="preserve"> </w:t>
            </w:r>
            <w:proofErr w:type="spellStart"/>
            <w:r w:rsidRPr="000F3FD9">
              <w:rPr>
                <w:rFonts w:ascii="Cambria Math" w:hAnsi="Cambria Math" w:cs="Cambria"/>
                <w:sz w:val="36"/>
                <w:szCs w:val="36"/>
              </w:rPr>
              <w:t>инновациялар</w:t>
            </w:r>
            <w:proofErr w:type="spellEnd"/>
            <w:r w:rsidRPr="000F3FD9">
              <w:rPr>
                <w:rFonts w:ascii="Cambria Math" w:hAnsi="Cambria Math"/>
                <w:sz w:val="36"/>
                <w:szCs w:val="36"/>
              </w:rPr>
              <w:t xml:space="preserve"> </w:t>
            </w:r>
            <w:r w:rsidRPr="000F3FD9">
              <w:rPr>
                <w:rFonts w:ascii="Cambria Math" w:hAnsi="Cambria Math" w:cs="Baskerville Old Face"/>
                <w:sz w:val="36"/>
                <w:szCs w:val="36"/>
              </w:rPr>
              <w:t>–</w:t>
            </w:r>
            <w:r w:rsidRPr="000F3FD9">
              <w:rPr>
                <w:rFonts w:ascii="Cambria Math" w:hAnsi="Cambria Math"/>
                <w:sz w:val="36"/>
                <w:szCs w:val="36"/>
              </w:rPr>
              <w:t xml:space="preserve"> </w:t>
            </w:r>
            <w:r w:rsidRPr="000F3FD9">
              <w:rPr>
                <w:rFonts w:ascii="Cambria Math" w:hAnsi="Cambria Math" w:cs="Cambria"/>
                <w:sz w:val="36"/>
                <w:szCs w:val="36"/>
              </w:rPr>
              <w:t>Общество</w:t>
            </w:r>
            <w:r w:rsidRPr="000F3FD9">
              <w:rPr>
                <w:rFonts w:ascii="Cambria Math" w:hAnsi="Cambria Math"/>
                <w:sz w:val="36"/>
                <w:szCs w:val="36"/>
              </w:rPr>
              <w:t xml:space="preserve"> </w:t>
            </w:r>
            <w:r w:rsidRPr="000F3FD9">
              <w:rPr>
                <w:rFonts w:ascii="Cambria Math" w:hAnsi="Cambria Math" w:cs="Cambria"/>
                <w:sz w:val="36"/>
                <w:szCs w:val="36"/>
              </w:rPr>
              <w:t>и</w:t>
            </w:r>
            <w:r w:rsidRPr="000F3FD9">
              <w:rPr>
                <w:rFonts w:ascii="Cambria Math" w:hAnsi="Cambria Math"/>
                <w:sz w:val="36"/>
                <w:szCs w:val="36"/>
              </w:rPr>
              <w:t xml:space="preserve"> </w:t>
            </w:r>
            <w:r w:rsidRPr="000F3FD9">
              <w:rPr>
                <w:rFonts w:ascii="Cambria Math" w:hAnsi="Cambria Math" w:cs="Cambria"/>
                <w:sz w:val="36"/>
                <w:szCs w:val="36"/>
              </w:rPr>
              <w:t>инновации</w:t>
            </w:r>
            <w:r w:rsidRPr="000F3FD9">
              <w:rPr>
                <w:rFonts w:ascii="Cambria Math" w:hAnsi="Cambria Math"/>
                <w:sz w:val="36"/>
                <w:szCs w:val="36"/>
              </w:rPr>
              <w:t xml:space="preserve"> –</w:t>
            </w:r>
          </w:p>
          <w:p w14:paraId="74F1ABC4" w14:textId="77777777" w:rsidR="00966DB3" w:rsidRPr="00036C5F" w:rsidRDefault="00966DB3" w:rsidP="00A46311">
            <w:pPr>
              <w:jc w:val="center"/>
              <w:rPr>
                <w:rFonts w:ascii="Cambria Math" w:hAnsi="Cambria Math"/>
                <w:sz w:val="36"/>
                <w:szCs w:val="36"/>
                <w:lang w:val="en-US"/>
              </w:rPr>
            </w:pPr>
            <w:r w:rsidRPr="00036C5F">
              <w:rPr>
                <w:rFonts w:ascii="Cambria Math" w:hAnsi="Cambria Math"/>
                <w:sz w:val="36"/>
                <w:szCs w:val="36"/>
                <w:lang w:val="en-US"/>
              </w:rPr>
              <w:t>Society and innovations</w:t>
            </w:r>
          </w:p>
          <w:p w14:paraId="765769B9" w14:textId="77777777" w:rsidR="00966DB3" w:rsidRPr="00036C5F" w:rsidRDefault="00966DB3" w:rsidP="00A46311">
            <w:pPr>
              <w:jc w:val="center"/>
              <w:rPr>
                <w:lang w:val="en-US"/>
              </w:rPr>
            </w:pPr>
            <w:r w:rsidRPr="00036C5F">
              <w:rPr>
                <w:rFonts w:ascii="Cambria Math" w:hAnsi="Cambria Math"/>
                <w:lang w:val="en-US"/>
              </w:rPr>
              <w:t xml:space="preserve">Journal home page: </w:t>
            </w:r>
            <w:hyperlink r:id="rId9" w:history="1">
              <w:r w:rsidRPr="00036C5F">
                <w:rPr>
                  <w:rStyle w:val="a7"/>
                  <w:rFonts w:ascii="Cambria Math" w:hAnsi="Cambria Math"/>
                  <w:lang w:val="en-US"/>
                </w:rPr>
                <w:t>https://inscience.uz/index.php/socinov/index</w:t>
              </w:r>
            </w:hyperlink>
          </w:p>
        </w:tc>
        <w:tc>
          <w:tcPr>
            <w:tcW w:w="1643" w:type="dxa"/>
          </w:tcPr>
          <w:p w14:paraId="127FD13A" w14:textId="75DA2F60" w:rsidR="00966DB3" w:rsidRPr="000F3FD9" w:rsidRDefault="00692EE1" w:rsidP="00A46311">
            <w:pPr>
              <w:jc w:val="right"/>
            </w:pPr>
            <w:r w:rsidRPr="000F3FD9">
              <w:rPr>
                <w:noProof/>
                <w:lang w:eastAsia="ru-RU"/>
              </w:rPr>
              <w:drawing>
                <wp:inline distT="0" distB="0" distL="0" distR="0" wp14:anchorId="4E586D63" wp14:editId="2188AD82">
                  <wp:extent cx="889403" cy="1258004"/>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hoto_2020-11-01_17-36-46.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94559" cy="1265297"/>
                          </a:xfrm>
                          <a:prstGeom prst="rect">
                            <a:avLst/>
                          </a:prstGeom>
                        </pic:spPr>
                      </pic:pic>
                    </a:graphicData>
                  </a:graphic>
                </wp:inline>
              </w:drawing>
            </w:r>
          </w:p>
        </w:tc>
      </w:tr>
    </w:tbl>
    <w:p w14:paraId="70A493F4" w14:textId="77777777" w:rsidR="00646625" w:rsidRPr="000F3FD9" w:rsidRDefault="00646625" w:rsidP="005458F8">
      <w:pPr>
        <w:spacing w:after="0" w:line="240" w:lineRule="auto"/>
      </w:pPr>
      <w:r w:rsidRPr="000F3FD9">
        <w:rPr>
          <w:noProof/>
          <w:lang w:eastAsia="ru-RU"/>
        </w:rPr>
        <mc:AlternateContent>
          <mc:Choice Requires="wps">
            <w:drawing>
              <wp:anchor distT="0" distB="0" distL="114300" distR="114300" simplePos="0" relativeHeight="251659264" behindDoc="0" locked="0" layoutInCell="1" allowOverlap="1" wp14:anchorId="29A8AEAF" wp14:editId="3E594DDD">
                <wp:simplePos x="0" y="0"/>
                <wp:positionH relativeFrom="column">
                  <wp:posOffset>-704</wp:posOffset>
                </wp:positionH>
                <wp:positionV relativeFrom="paragraph">
                  <wp:posOffset>34615</wp:posOffset>
                </wp:positionV>
                <wp:extent cx="6287204" cy="0"/>
                <wp:effectExtent l="0" t="19050" r="37465" b="19050"/>
                <wp:wrapNone/>
                <wp:docPr id="3" name="Прямая соединительная линия 3"/>
                <wp:cNvGraphicFramePr/>
                <a:graphic xmlns:a="http://schemas.openxmlformats.org/drawingml/2006/main">
                  <a:graphicData uri="http://schemas.microsoft.com/office/word/2010/wordprocessingShape">
                    <wps:wsp>
                      <wps:cNvCnPr/>
                      <wps:spPr>
                        <a:xfrm>
                          <a:off x="0" y="0"/>
                          <a:ext cx="6287204"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504E3DAD" id="Прямая соединительная линия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pt,2.75pt" to="49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" strokecolor="black [3213]" strokeweight="3pt">
                <v:stroke joinstyle="miter"/>
              </v:line>
            </w:pict>
          </mc:Fallback>
        </mc:AlternateContent>
      </w:r>
    </w:p>
    <w:tbl>
      <w:tblPr>
        <w:tblStyle w:val="a6"/>
        <w:tblW w:w="9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00"/>
      </w:tblGrid>
      <w:tr w:rsidR="00D21348" w:rsidRPr="00036C5F" w14:paraId="5539F821" w14:textId="77777777" w:rsidTr="0085664A">
        <w:tc>
          <w:tcPr>
            <w:tcW w:w="9900" w:type="dxa"/>
          </w:tcPr>
          <w:p w14:paraId="1C30FC1F" w14:textId="2C2F0F79" w:rsidR="00D21348" w:rsidRPr="00036C5F" w:rsidRDefault="000609B0" w:rsidP="005458F8">
            <w:pPr>
              <w:rPr>
                <w:rFonts w:ascii="Cambria Math" w:hAnsi="Cambria Math"/>
                <w:bCs/>
                <w:sz w:val="36"/>
                <w:szCs w:val="36"/>
                <w:lang w:val="en-US" w:eastAsia="ru-RU"/>
              </w:rPr>
            </w:pPr>
            <w:bookmarkStart w:id="0" w:name="_Hlk55928905"/>
            <w:r w:rsidRPr="00036C5F">
              <w:rPr>
                <w:rFonts w:ascii="Cambria Math" w:hAnsi="Cambria Math"/>
                <w:bCs/>
                <w:sz w:val="36"/>
                <w:szCs w:val="36"/>
                <w:lang w:val="en-US" w:eastAsia="ru-RU"/>
              </w:rPr>
              <w:t xml:space="preserve">Features of prevention of papillomavirus infection in the </w:t>
            </w:r>
            <w:r w:rsidR="000F3FD9" w:rsidRPr="00036C5F">
              <w:rPr>
                <w:rFonts w:ascii="Cambria Math" w:hAnsi="Cambria Math"/>
                <w:bCs/>
                <w:sz w:val="36"/>
                <w:szCs w:val="36"/>
                <w:lang w:val="en-US" w:eastAsia="ru-RU"/>
              </w:rPr>
              <w:t xml:space="preserve">Republic </w:t>
            </w:r>
            <w:r w:rsidRPr="00036C5F">
              <w:rPr>
                <w:rFonts w:ascii="Cambria Math" w:hAnsi="Cambria Math"/>
                <w:bCs/>
                <w:sz w:val="36"/>
                <w:szCs w:val="36"/>
                <w:lang w:val="en-US" w:eastAsia="ru-RU"/>
              </w:rPr>
              <w:t xml:space="preserve">of Kazakhstan </w:t>
            </w:r>
          </w:p>
          <w:bookmarkEnd w:id="0"/>
          <w:p w14:paraId="728436DF" w14:textId="04E6900D" w:rsidR="000609B0" w:rsidRPr="00036C5F" w:rsidRDefault="000609B0" w:rsidP="005458F8">
            <w:pPr>
              <w:rPr>
                <w:lang w:val="en-US"/>
              </w:rPr>
            </w:pPr>
          </w:p>
        </w:tc>
      </w:tr>
      <w:tr w:rsidR="00D21348" w:rsidRPr="00036C5F" w14:paraId="14D775AD" w14:textId="77777777" w:rsidTr="0085664A">
        <w:tc>
          <w:tcPr>
            <w:tcW w:w="9900" w:type="dxa"/>
          </w:tcPr>
          <w:p w14:paraId="4ADBB9BA" w14:textId="77777777" w:rsidR="00036C5F" w:rsidRDefault="00036C5F" w:rsidP="000609B0">
            <w:pPr>
              <w:jc w:val="both"/>
              <w:rPr>
                <w:rFonts w:ascii="Cambria Math" w:hAnsi="Cambria Math"/>
                <w:b/>
                <w:bCs/>
                <w:sz w:val="28"/>
                <w:szCs w:val="28"/>
                <w:lang w:val="en-US" w:eastAsia="ru-RU"/>
              </w:rPr>
            </w:pPr>
            <w:bookmarkStart w:id="1" w:name="_Hlk55928926"/>
            <w:proofErr w:type="spellStart"/>
            <w:r w:rsidRPr="00036C5F">
              <w:rPr>
                <w:rFonts w:ascii="Cambria Math" w:hAnsi="Cambria Math"/>
                <w:b/>
                <w:bCs/>
                <w:sz w:val="28"/>
                <w:szCs w:val="28"/>
                <w:lang w:val="en-US" w:eastAsia="ru-RU"/>
              </w:rPr>
              <w:t>Saken</w:t>
            </w:r>
            <w:proofErr w:type="spellEnd"/>
            <w:r w:rsidR="000609B0" w:rsidRPr="00036C5F">
              <w:rPr>
                <w:rFonts w:ascii="Cambria Math" w:hAnsi="Cambria Math"/>
                <w:b/>
                <w:bCs/>
                <w:sz w:val="28"/>
                <w:szCs w:val="28"/>
                <w:lang w:val="en-US" w:eastAsia="ru-RU"/>
              </w:rPr>
              <w:t xml:space="preserve"> </w:t>
            </w:r>
            <w:proofErr w:type="spellStart"/>
            <w:r w:rsidR="000609B0" w:rsidRPr="00036C5F">
              <w:rPr>
                <w:rFonts w:ascii="Cambria Math" w:hAnsi="Cambria Math"/>
                <w:b/>
                <w:bCs/>
                <w:sz w:val="28"/>
                <w:szCs w:val="28"/>
                <w:lang w:val="en-US" w:eastAsia="ru-RU"/>
              </w:rPr>
              <w:t>Amireev</w:t>
            </w:r>
            <w:proofErr w:type="spellEnd"/>
            <w:r w:rsidR="005458F8" w:rsidRPr="000F3FD9">
              <w:rPr>
                <w:rStyle w:val="af"/>
                <w:rFonts w:ascii="Cambria Math" w:hAnsi="Cambria Math"/>
                <w:sz w:val="28"/>
                <w:szCs w:val="28"/>
                <w:lang w:eastAsia="ru-RU"/>
              </w:rPr>
              <w:footnoteReference w:id="1"/>
            </w:r>
            <w:r w:rsidR="000F3FD9" w:rsidRPr="00036C5F">
              <w:rPr>
                <w:rFonts w:ascii="Cambria Math" w:hAnsi="Cambria Math"/>
                <w:b/>
                <w:bCs/>
                <w:sz w:val="28"/>
                <w:szCs w:val="28"/>
                <w:lang w:val="en-US" w:eastAsia="ru-RU"/>
              </w:rPr>
              <w:t xml:space="preserve">, </w:t>
            </w:r>
            <w:r w:rsidRPr="000B2695">
              <w:rPr>
                <w:rFonts w:ascii="Cambria Math" w:hAnsi="Cambria Math"/>
                <w:b/>
                <w:bCs/>
                <w:sz w:val="28"/>
                <w:lang w:val="uz-Cyrl-UZ" w:eastAsia="ru-RU"/>
              </w:rPr>
              <w:t xml:space="preserve">Ulbossyn </w:t>
            </w:r>
            <w:proofErr w:type="spellStart"/>
            <w:r w:rsidR="000F3FD9" w:rsidRPr="00036C5F">
              <w:rPr>
                <w:rFonts w:ascii="Cambria Math" w:hAnsi="Cambria Math"/>
                <w:b/>
                <w:bCs/>
                <w:sz w:val="28"/>
                <w:szCs w:val="28"/>
                <w:lang w:val="en-US" w:eastAsia="ru-RU"/>
              </w:rPr>
              <w:t>Jumatova</w:t>
            </w:r>
            <w:proofErr w:type="spellEnd"/>
            <w:r w:rsidR="000609B0" w:rsidRPr="000F3FD9">
              <w:rPr>
                <w:rFonts w:ascii="Cambria Math" w:hAnsi="Cambria Math"/>
                <w:b/>
                <w:bCs/>
                <w:sz w:val="28"/>
                <w:szCs w:val="28"/>
                <w:vertAlign w:val="superscript"/>
                <w:lang w:eastAsia="ru-RU"/>
              </w:rPr>
              <w:footnoteReference w:id="2"/>
            </w:r>
            <w:r w:rsidR="000F3FD9" w:rsidRPr="00036C5F">
              <w:rPr>
                <w:rFonts w:ascii="Cambria Math" w:hAnsi="Cambria Math"/>
                <w:b/>
                <w:bCs/>
                <w:sz w:val="28"/>
                <w:szCs w:val="28"/>
                <w:lang w:val="en-US" w:eastAsia="ru-RU"/>
              </w:rPr>
              <w:t>,</w:t>
            </w:r>
            <w:r w:rsidR="000609B0" w:rsidRPr="00036C5F">
              <w:rPr>
                <w:rFonts w:ascii="Cambria Math" w:hAnsi="Cambria Math"/>
                <w:b/>
                <w:bCs/>
                <w:sz w:val="28"/>
                <w:szCs w:val="28"/>
                <w:lang w:val="en-US" w:eastAsia="ru-RU"/>
              </w:rPr>
              <w:t xml:space="preserve"> </w:t>
            </w:r>
            <w:r w:rsidRPr="000B2695">
              <w:rPr>
                <w:rFonts w:ascii="Cambria Math" w:hAnsi="Cambria Math"/>
                <w:b/>
                <w:bCs/>
                <w:sz w:val="28"/>
                <w:lang w:val="uz-Cyrl-UZ" w:eastAsia="ru-RU"/>
              </w:rPr>
              <w:t>Mairash</w:t>
            </w:r>
            <w:r>
              <w:rPr>
                <w:rFonts w:ascii="Cambria Math" w:hAnsi="Cambria Math"/>
                <w:b/>
                <w:bCs/>
                <w:sz w:val="28"/>
                <w:lang w:val="uz-Cyrl-UZ" w:eastAsia="ru-RU"/>
              </w:rPr>
              <w:t xml:space="preserve"> </w:t>
            </w:r>
            <w:proofErr w:type="spellStart"/>
            <w:r w:rsidR="000609B0" w:rsidRPr="00036C5F">
              <w:rPr>
                <w:rFonts w:ascii="Cambria Math" w:hAnsi="Cambria Math"/>
                <w:b/>
                <w:bCs/>
                <w:sz w:val="28"/>
                <w:szCs w:val="28"/>
                <w:lang w:val="en-US" w:eastAsia="ru-RU"/>
              </w:rPr>
              <w:t>Baimuratova</w:t>
            </w:r>
            <w:proofErr w:type="spellEnd"/>
            <w:r w:rsidR="000609B0" w:rsidRPr="000F3FD9">
              <w:rPr>
                <w:rFonts w:ascii="Cambria Math" w:hAnsi="Cambria Math"/>
                <w:b/>
                <w:bCs/>
                <w:sz w:val="28"/>
                <w:szCs w:val="28"/>
                <w:vertAlign w:val="superscript"/>
                <w:lang w:eastAsia="ru-RU"/>
              </w:rPr>
              <w:footnoteReference w:id="3"/>
            </w:r>
            <w:r w:rsidR="000F3FD9" w:rsidRPr="00036C5F">
              <w:rPr>
                <w:rFonts w:ascii="Cambria Math" w:hAnsi="Cambria Math"/>
                <w:b/>
                <w:bCs/>
                <w:sz w:val="28"/>
                <w:szCs w:val="28"/>
                <w:lang w:val="en-US" w:eastAsia="ru-RU"/>
              </w:rPr>
              <w:t>,</w:t>
            </w:r>
            <w:r w:rsidR="000609B0" w:rsidRPr="00036C5F">
              <w:rPr>
                <w:rFonts w:ascii="Cambria Math" w:hAnsi="Cambria Math"/>
                <w:b/>
                <w:bCs/>
                <w:sz w:val="28"/>
                <w:szCs w:val="28"/>
                <w:lang w:val="en-US" w:eastAsia="ru-RU"/>
              </w:rPr>
              <w:t xml:space="preserve"> </w:t>
            </w:r>
          </w:p>
          <w:p w14:paraId="644CB3F3" w14:textId="75B20E4E" w:rsidR="000609B0" w:rsidRPr="00036C5F" w:rsidRDefault="00036C5F" w:rsidP="000609B0">
            <w:pPr>
              <w:jc w:val="both"/>
              <w:rPr>
                <w:rFonts w:ascii="Cambria Math" w:hAnsi="Cambria Math"/>
                <w:b/>
                <w:bCs/>
                <w:sz w:val="28"/>
                <w:szCs w:val="28"/>
                <w:vertAlign w:val="superscript"/>
                <w:lang w:val="en-US" w:eastAsia="ru-RU"/>
              </w:rPr>
            </w:pPr>
            <w:bookmarkStart w:id="2" w:name="_GoBack"/>
            <w:bookmarkEnd w:id="2"/>
            <w:proofErr w:type="spellStart"/>
            <w:r w:rsidRPr="00036C5F">
              <w:rPr>
                <w:rFonts w:ascii="Cambria Math" w:hAnsi="Cambria Math"/>
                <w:b/>
                <w:bCs/>
                <w:sz w:val="28"/>
                <w:szCs w:val="28"/>
                <w:lang w:val="en-US" w:eastAsia="ru-RU"/>
              </w:rPr>
              <w:t>Raushan</w:t>
            </w:r>
            <w:proofErr w:type="spellEnd"/>
            <w:r w:rsidRPr="00036C5F">
              <w:rPr>
                <w:rFonts w:ascii="Cambria Math" w:hAnsi="Cambria Math"/>
                <w:b/>
                <w:bCs/>
                <w:sz w:val="28"/>
                <w:szCs w:val="28"/>
                <w:lang w:val="en-US" w:eastAsia="ru-RU"/>
              </w:rPr>
              <w:t xml:space="preserve"> </w:t>
            </w:r>
            <w:proofErr w:type="spellStart"/>
            <w:r w:rsidR="000609B0" w:rsidRPr="00036C5F">
              <w:rPr>
                <w:rFonts w:ascii="Cambria Math" w:hAnsi="Cambria Math"/>
                <w:b/>
                <w:bCs/>
                <w:sz w:val="28"/>
                <w:szCs w:val="28"/>
                <w:lang w:val="en-US" w:eastAsia="ru-RU"/>
              </w:rPr>
              <w:t>Tiesova-Berdalina</w:t>
            </w:r>
            <w:proofErr w:type="spellEnd"/>
            <w:r w:rsidR="000609B0" w:rsidRPr="00036C5F">
              <w:rPr>
                <w:rFonts w:ascii="Cambria Math" w:hAnsi="Cambria Math"/>
                <w:b/>
                <w:bCs/>
                <w:sz w:val="28"/>
                <w:szCs w:val="28"/>
                <w:lang w:val="en-US" w:eastAsia="ru-RU"/>
              </w:rPr>
              <w:t xml:space="preserve"> </w:t>
            </w:r>
            <w:bookmarkEnd w:id="1"/>
            <w:r w:rsidR="000609B0" w:rsidRPr="000F3FD9">
              <w:rPr>
                <w:rFonts w:ascii="Cambria Math" w:hAnsi="Cambria Math"/>
                <w:b/>
                <w:bCs/>
                <w:sz w:val="28"/>
                <w:szCs w:val="28"/>
                <w:vertAlign w:val="superscript"/>
                <w:lang w:eastAsia="ru-RU"/>
              </w:rPr>
              <w:footnoteReference w:id="4"/>
            </w:r>
          </w:p>
          <w:p w14:paraId="5588F4DB" w14:textId="77777777" w:rsidR="00D21348" w:rsidRPr="00036C5F" w:rsidRDefault="00D21348" w:rsidP="005458F8">
            <w:pPr>
              <w:jc w:val="both"/>
              <w:rPr>
                <w:rFonts w:ascii="Cambria Math" w:hAnsi="Cambria Math"/>
                <w:sz w:val="14"/>
                <w:szCs w:val="14"/>
                <w:vertAlign w:val="superscript"/>
                <w:lang w:val="en-US" w:eastAsia="ru-RU"/>
              </w:rPr>
            </w:pPr>
          </w:p>
          <w:p w14:paraId="02265D57" w14:textId="32B58F38" w:rsidR="00A04F61" w:rsidRPr="00036C5F" w:rsidRDefault="000609B0" w:rsidP="008406BF">
            <w:pPr>
              <w:rPr>
                <w:rFonts w:ascii="Cambria Math" w:hAnsi="Cambria Math"/>
                <w:lang w:val="en-US"/>
              </w:rPr>
            </w:pPr>
            <w:r w:rsidRPr="00036C5F">
              <w:rPr>
                <w:rFonts w:ascii="Cambria Math" w:hAnsi="Cambria Math"/>
                <w:lang w:val="en-US"/>
              </w:rPr>
              <w:t>Kazakh Medical University of Continuing Education, Almaty, Kazakhstan</w:t>
            </w:r>
          </w:p>
        </w:tc>
      </w:tr>
      <w:tr w:rsidR="007E0D1D" w:rsidRPr="00036C5F" w14:paraId="31614666" w14:textId="77777777" w:rsidTr="0085664A">
        <w:tc>
          <w:tcPr>
            <w:tcW w:w="9900" w:type="dxa"/>
          </w:tcPr>
          <w:p w14:paraId="6B2CD12B" w14:textId="77777777" w:rsidR="007E0D1D" w:rsidRPr="00036C5F" w:rsidRDefault="007E0D1D" w:rsidP="005A12C1">
            <w:pPr>
              <w:jc w:val="both"/>
              <w:rPr>
                <w:rFonts w:ascii="Cambria Math" w:hAnsi="Cambria Math"/>
                <w:b/>
                <w:bCs/>
                <w:sz w:val="28"/>
                <w:szCs w:val="28"/>
                <w:lang w:val="en-US" w:eastAsia="ru-RU"/>
              </w:rPr>
            </w:pPr>
          </w:p>
        </w:tc>
      </w:tr>
    </w:tbl>
    <w:p w14:paraId="28CA21A1" w14:textId="77777777" w:rsidR="00D21348" w:rsidRPr="00036C5F" w:rsidRDefault="00D21348" w:rsidP="005458F8">
      <w:pPr>
        <w:spacing w:after="0" w:line="240" w:lineRule="auto"/>
        <w:rPr>
          <w:lang w:val="en-US"/>
        </w:rPr>
      </w:pPr>
      <w:r w:rsidRPr="000F3FD9">
        <w:rPr>
          <w:noProof/>
          <w:lang w:eastAsia="ru-RU"/>
        </w:rPr>
        <mc:AlternateContent>
          <mc:Choice Requires="wps">
            <w:drawing>
              <wp:anchor distT="0" distB="0" distL="114300" distR="114300" simplePos="0" relativeHeight="251661312" behindDoc="0" locked="0" layoutInCell="1" allowOverlap="1" wp14:anchorId="51ABD6DA" wp14:editId="05461170">
                <wp:simplePos x="0" y="0"/>
                <wp:positionH relativeFrom="column">
                  <wp:posOffset>3811</wp:posOffset>
                </wp:positionH>
                <wp:positionV relativeFrom="paragraph">
                  <wp:posOffset>25400</wp:posOffset>
                </wp:positionV>
                <wp:extent cx="6282690" cy="0"/>
                <wp:effectExtent l="0" t="0" r="0" b="0"/>
                <wp:wrapNone/>
                <wp:docPr id="4" name="Прямая соединительная линия 4"/>
                <wp:cNvGraphicFramePr/>
                <a:graphic xmlns:a="http://schemas.openxmlformats.org/drawingml/2006/main">
                  <a:graphicData uri="http://schemas.microsoft.com/office/word/2010/wordprocessingShape">
                    <wps:wsp>
                      <wps:cNvCnPr/>
                      <wps:spPr>
                        <a:xfrm>
                          <a:off x="0" y="0"/>
                          <a:ext cx="628269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3210211A" id="Прямая соединительная линия 4"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2pt" to="4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" strokecolor="black [3213]" strokeweight=".25pt">
                <v:stroke joinstyle="miter"/>
              </v:line>
            </w:pict>
          </mc:Fallback>
        </mc:AlternateContent>
      </w:r>
    </w:p>
    <w:tbl>
      <w:tblPr>
        <w:tblStyle w:val="-1"/>
        <w:tblW w:w="9900" w:type="dxa"/>
        <w:tblLook w:val="04A0" w:firstRow="1" w:lastRow="0" w:firstColumn="1" w:lastColumn="0" w:noHBand="0" w:noVBand="1"/>
      </w:tblPr>
      <w:tblGrid>
        <w:gridCol w:w="2689"/>
        <w:gridCol w:w="425"/>
        <w:gridCol w:w="5170"/>
        <w:gridCol w:w="1616"/>
      </w:tblGrid>
      <w:tr w:rsidR="00692EE1" w:rsidRPr="000F3FD9" w14:paraId="5EDB14C0" w14:textId="77777777" w:rsidTr="00B502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top w:val="nil"/>
              <w:left w:val="nil"/>
              <w:bottom w:val="single" w:sz="12" w:space="0" w:color="auto"/>
              <w:right w:val="nil"/>
            </w:tcBorders>
          </w:tcPr>
          <w:p w14:paraId="6D78D54F" w14:textId="77777777" w:rsidR="00D21348" w:rsidRPr="000F3FD9" w:rsidRDefault="00187144" w:rsidP="005458F8">
            <w:pPr>
              <w:rPr>
                <w:rFonts w:ascii="Cambria Math" w:hAnsi="Cambria Math"/>
                <w:sz w:val="24"/>
                <w:szCs w:val="24"/>
              </w:rPr>
            </w:pPr>
            <w:r w:rsidRPr="000F3FD9">
              <w:rPr>
                <w:rFonts w:ascii="Cambria Math" w:hAnsi="Cambria Math"/>
                <w:sz w:val="24"/>
                <w:szCs w:val="24"/>
                <w:lang w:eastAsia="ru-RU"/>
              </w:rPr>
              <w:t>ARTICLE INFO</w:t>
            </w:r>
          </w:p>
        </w:tc>
        <w:tc>
          <w:tcPr>
            <w:tcW w:w="425" w:type="dxa"/>
            <w:tcBorders>
              <w:top w:val="nil"/>
              <w:left w:val="nil"/>
              <w:bottom w:val="nil"/>
              <w:right w:val="nil"/>
            </w:tcBorders>
          </w:tcPr>
          <w:p w14:paraId="4F9C1DE7" w14:textId="77777777" w:rsidR="00D21348" w:rsidRPr="000F3FD9" w:rsidRDefault="00D21348" w:rsidP="005458F8">
            <w:pPr>
              <w:cnfStyle w:val="100000000000" w:firstRow="1" w:lastRow="0" w:firstColumn="0" w:lastColumn="0" w:oddVBand="0" w:evenVBand="0" w:oddHBand="0" w:evenHBand="0" w:firstRowFirstColumn="0" w:firstRowLastColumn="0" w:lastRowFirstColumn="0" w:lastRowLastColumn="0"/>
              <w:rPr>
                <w:rFonts w:ascii="Cambria Math" w:hAnsi="Cambria Math"/>
                <w:b w:val="0"/>
                <w:bCs w:val="0"/>
              </w:rPr>
            </w:pPr>
          </w:p>
        </w:tc>
        <w:tc>
          <w:tcPr>
            <w:tcW w:w="5170" w:type="dxa"/>
            <w:tcBorders>
              <w:top w:val="nil"/>
              <w:left w:val="nil"/>
              <w:bottom w:val="single" w:sz="12" w:space="0" w:color="auto"/>
              <w:right w:val="nil"/>
            </w:tcBorders>
          </w:tcPr>
          <w:p w14:paraId="3333F778" w14:textId="77777777" w:rsidR="00D21348" w:rsidRPr="000F3FD9" w:rsidRDefault="00187144" w:rsidP="005458F8">
            <w:pPr>
              <w:cnfStyle w:val="100000000000" w:firstRow="1" w:lastRow="0" w:firstColumn="0" w:lastColumn="0" w:oddVBand="0" w:evenVBand="0" w:oddHBand="0" w:evenHBand="0" w:firstRowFirstColumn="0" w:firstRowLastColumn="0" w:lastRowFirstColumn="0" w:lastRowLastColumn="0"/>
              <w:rPr>
                <w:rFonts w:ascii="Cambria Math" w:hAnsi="Cambria Math"/>
              </w:rPr>
            </w:pPr>
            <w:r w:rsidRPr="000F3FD9">
              <w:rPr>
                <w:rFonts w:ascii="Cambria Math" w:hAnsi="Cambria Math"/>
                <w:sz w:val="24"/>
                <w:szCs w:val="24"/>
              </w:rPr>
              <w:t>ABSTRACT</w:t>
            </w:r>
          </w:p>
        </w:tc>
        <w:tc>
          <w:tcPr>
            <w:tcW w:w="1616" w:type="dxa"/>
            <w:tcBorders>
              <w:top w:val="nil"/>
              <w:left w:val="nil"/>
              <w:bottom w:val="single" w:sz="12" w:space="0" w:color="auto"/>
              <w:right w:val="nil"/>
            </w:tcBorders>
          </w:tcPr>
          <w:p w14:paraId="6BA9742F" w14:textId="77777777" w:rsidR="00D21348" w:rsidRPr="000F3FD9" w:rsidRDefault="00D21348" w:rsidP="005458F8">
            <w:pPr>
              <w:cnfStyle w:val="100000000000" w:firstRow="1" w:lastRow="0" w:firstColumn="0" w:lastColumn="0" w:oddVBand="0" w:evenVBand="0" w:oddHBand="0" w:evenHBand="0" w:firstRowFirstColumn="0" w:firstRowLastColumn="0" w:lastRowFirstColumn="0" w:lastRowLastColumn="0"/>
              <w:rPr>
                <w:rFonts w:ascii="Cambria Math" w:hAnsi="Cambria Math"/>
                <w:b w:val="0"/>
                <w:bCs w:val="0"/>
              </w:rPr>
            </w:pPr>
          </w:p>
        </w:tc>
      </w:tr>
      <w:tr w:rsidR="00365028" w:rsidRPr="00036C5F" w14:paraId="59158E0D" w14:textId="77777777" w:rsidTr="00B50212">
        <w:tc>
          <w:tcPr>
            <w:cnfStyle w:val="001000000000" w:firstRow="0" w:lastRow="0" w:firstColumn="1" w:lastColumn="0" w:oddVBand="0" w:evenVBand="0" w:oddHBand="0" w:evenHBand="0" w:firstRowFirstColumn="0" w:firstRowLastColumn="0" w:lastRowFirstColumn="0" w:lastRowLastColumn="0"/>
            <w:tcW w:w="2689" w:type="dxa"/>
            <w:tcBorders>
              <w:top w:val="single" w:sz="12" w:space="0" w:color="auto"/>
              <w:left w:val="nil"/>
              <w:bottom w:val="single" w:sz="12" w:space="0" w:color="auto"/>
              <w:right w:val="nil"/>
            </w:tcBorders>
          </w:tcPr>
          <w:p w14:paraId="15B7F653" w14:textId="77777777" w:rsidR="00365028" w:rsidRPr="00036C5F" w:rsidRDefault="00365028" w:rsidP="005458F8">
            <w:pPr>
              <w:rPr>
                <w:rFonts w:ascii="Cambria Math" w:hAnsi="Cambria Math"/>
                <w:i/>
                <w:iCs/>
                <w:sz w:val="10"/>
                <w:szCs w:val="10"/>
                <w:lang w:val="en-US"/>
              </w:rPr>
            </w:pPr>
          </w:p>
          <w:p w14:paraId="4D718932" w14:textId="77777777" w:rsidR="00365028" w:rsidRPr="00036C5F" w:rsidRDefault="00365028" w:rsidP="005458F8">
            <w:pPr>
              <w:rPr>
                <w:rFonts w:ascii="Cambria Math" w:hAnsi="Cambria Math"/>
                <w:i/>
                <w:iCs/>
                <w:sz w:val="20"/>
                <w:szCs w:val="20"/>
                <w:lang w:val="en-US"/>
              </w:rPr>
            </w:pPr>
            <w:r w:rsidRPr="00036C5F">
              <w:rPr>
                <w:rFonts w:ascii="Cambria Math" w:hAnsi="Cambria Math"/>
                <w:i/>
                <w:iCs/>
                <w:sz w:val="20"/>
                <w:szCs w:val="20"/>
                <w:lang w:val="en-US"/>
              </w:rPr>
              <w:t>Article history:</w:t>
            </w:r>
          </w:p>
          <w:p w14:paraId="12046652" w14:textId="60A6AFEB" w:rsidR="00365028" w:rsidRPr="00036C5F" w:rsidRDefault="00365028" w:rsidP="00655C5A">
            <w:pPr>
              <w:rPr>
                <w:rFonts w:ascii="Cambria Math" w:hAnsi="Cambria Math"/>
                <w:b w:val="0"/>
                <w:bCs w:val="0"/>
                <w:sz w:val="20"/>
                <w:szCs w:val="20"/>
                <w:lang w:val="en-US"/>
              </w:rPr>
            </w:pPr>
            <w:r w:rsidRPr="00036C5F">
              <w:rPr>
                <w:rFonts w:ascii="Cambria Math" w:hAnsi="Cambria Math"/>
                <w:b w:val="0"/>
                <w:bCs w:val="0"/>
                <w:sz w:val="20"/>
                <w:szCs w:val="20"/>
                <w:lang w:val="en-US"/>
              </w:rPr>
              <w:t>Received September 2020</w:t>
            </w:r>
          </w:p>
          <w:p w14:paraId="7D3FB54B" w14:textId="77777777" w:rsidR="007E0D1D" w:rsidRPr="00036C5F" w:rsidRDefault="00365028" w:rsidP="00655C5A">
            <w:pPr>
              <w:rPr>
                <w:rFonts w:ascii="Cambria Math" w:hAnsi="Cambria Math"/>
                <w:sz w:val="20"/>
                <w:szCs w:val="20"/>
                <w:lang w:val="en-US"/>
              </w:rPr>
            </w:pPr>
            <w:r w:rsidRPr="00036C5F">
              <w:rPr>
                <w:rFonts w:ascii="Cambria Math" w:hAnsi="Cambria Math"/>
                <w:b w:val="0"/>
                <w:bCs w:val="0"/>
                <w:sz w:val="20"/>
                <w:szCs w:val="20"/>
                <w:lang w:val="en-US"/>
              </w:rPr>
              <w:t xml:space="preserve">Received in revised form </w:t>
            </w:r>
          </w:p>
          <w:p w14:paraId="4DD6189A" w14:textId="101AED38" w:rsidR="00365028" w:rsidRPr="00036C5F" w:rsidRDefault="007E0D1D" w:rsidP="00655C5A">
            <w:pPr>
              <w:rPr>
                <w:rFonts w:ascii="Cambria Math" w:hAnsi="Cambria Math"/>
                <w:b w:val="0"/>
                <w:bCs w:val="0"/>
                <w:sz w:val="20"/>
                <w:szCs w:val="20"/>
                <w:lang w:val="en-US"/>
              </w:rPr>
            </w:pPr>
            <w:r w:rsidRPr="00036C5F">
              <w:rPr>
                <w:rFonts w:ascii="Cambria Math" w:hAnsi="Cambria Math"/>
                <w:b w:val="0"/>
                <w:bCs w:val="0"/>
                <w:sz w:val="20"/>
                <w:szCs w:val="20"/>
                <w:lang w:val="en-US"/>
              </w:rPr>
              <w:t>1</w:t>
            </w:r>
            <w:r w:rsidR="00365028" w:rsidRPr="00036C5F">
              <w:rPr>
                <w:rFonts w:ascii="Cambria Math" w:hAnsi="Cambria Math"/>
                <w:b w:val="0"/>
                <w:bCs w:val="0"/>
                <w:sz w:val="20"/>
                <w:szCs w:val="20"/>
                <w:lang w:val="en-US"/>
              </w:rPr>
              <w:t>5 September 2020</w:t>
            </w:r>
          </w:p>
          <w:p w14:paraId="55356447" w14:textId="7C54D7EC" w:rsidR="00A46311" w:rsidRPr="00036C5F" w:rsidRDefault="00365028" w:rsidP="00A46311">
            <w:pPr>
              <w:rPr>
                <w:rFonts w:ascii="Cambria Math" w:hAnsi="Cambria Math"/>
                <w:sz w:val="20"/>
                <w:szCs w:val="20"/>
                <w:lang w:val="en-US"/>
              </w:rPr>
            </w:pPr>
            <w:r w:rsidRPr="00036C5F">
              <w:rPr>
                <w:rFonts w:ascii="Cambria Math" w:hAnsi="Cambria Math"/>
                <w:b w:val="0"/>
                <w:bCs w:val="0"/>
                <w:sz w:val="20"/>
                <w:szCs w:val="20"/>
                <w:lang w:val="en-US"/>
              </w:rPr>
              <w:t xml:space="preserve">Accepted </w:t>
            </w:r>
            <w:r w:rsidR="00A46311" w:rsidRPr="00036C5F">
              <w:rPr>
                <w:rFonts w:ascii="Cambria Math" w:hAnsi="Cambria Math"/>
                <w:b w:val="0"/>
                <w:bCs w:val="0"/>
                <w:sz w:val="20"/>
                <w:szCs w:val="20"/>
                <w:lang w:val="en-US"/>
              </w:rPr>
              <w:t>15 October 2020</w:t>
            </w:r>
          </w:p>
          <w:p w14:paraId="639F75E9" w14:textId="77777777" w:rsidR="00365028" w:rsidRPr="00036C5F" w:rsidRDefault="00365028" w:rsidP="00655C5A">
            <w:pPr>
              <w:rPr>
                <w:rFonts w:ascii="Cambria Math" w:hAnsi="Cambria Math"/>
                <w:sz w:val="20"/>
                <w:szCs w:val="20"/>
                <w:lang w:val="en-US"/>
              </w:rPr>
            </w:pPr>
            <w:r w:rsidRPr="00036C5F">
              <w:rPr>
                <w:rFonts w:ascii="Cambria Math" w:hAnsi="Cambria Math"/>
                <w:b w:val="0"/>
                <w:bCs w:val="0"/>
                <w:sz w:val="20"/>
                <w:szCs w:val="20"/>
                <w:lang w:val="en-US"/>
              </w:rPr>
              <w:t xml:space="preserve">Available online </w:t>
            </w:r>
          </w:p>
          <w:p w14:paraId="777B664D" w14:textId="7D31F489" w:rsidR="00365028" w:rsidRPr="00036C5F" w:rsidRDefault="00A46311" w:rsidP="00655C5A">
            <w:pPr>
              <w:rPr>
                <w:rFonts w:ascii="Cambria Math" w:hAnsi="Cambria Math"/>
                <w:sz w:val="20"/>
                <w:szCs w:val="20"/>
                <w:lang w:val="en-US"/>
              </w:rPr>
            </w:pPr>
            <w:r w:rsidRPr="00036C5F">
              <w:rPr>
                <w:rFonts w:ascii="Cambria Math" w:hAnsi="Cambria Math"/>
                <w:b w:val="0"/>
                <w:bCs w:val="0"/>
                <w:sz w:val="20"/>
                <w:szCs w:val="20"/>
                <w:lang w:val="en-US"/>
              </w:rPr>
              <w:t>30</w:t>
            </w:r>
            <w:r w:rsidR="00365028" w:rsidRPr="00036C5F">
              <w:rPr>
                <w:rFonts w:ascii="Cambria Math" w:hAnsi="Cambria Math"/>
                <w:b w:val="0"/>
                <w:bCs w:val="0"/>
                <w:sz w:val="20"/>
                <w:szCs w:val="20"/>
                <w:lang w:val="en-US"/>
              </w:rPr>
              <w:t xml:space="preserve"> October 2020</w:t>
            </w:r>
          </w:p>
          <w:p w14:paraId="29105092" w14:textId="77777777" w:rsidR="00365028" w:rsidRPr="00036C5F" w:rsidRDefault="00365028" w:rsidP="005458F8">
            <w:pPr>
              <w:rPr>
                <w:rFonts w:ascii="Cambria Math" w:hAnsi="Cambria Math"/>
                <w:lang w:val="en-US"/>
              </w:rPr>
            </w:pPr>
          </w:p>
        </w:tc>
        <w:tc>
          <w:tcPr>
            <w:tcW w:w="425" w:type="dxa"/>
            <w:tcBorders>
              <w:top w:val="nil"/>
              <w:left w:val="nil"/>
              <w:bottom w:val="nil"/>
              <w:right w:val="nil"/>
            </w:tcBorders>
          </w:tcPr>
          <w:p w14:paraId="71EFB7FE" w14:textId="77777777" w:rsidR="00365028" w:rsidRPr="00036C5F" w:rsidRDefault="00365028" w:rsidP="005458F8">
            <w:pPr>
              <w:cnfStyle w:val="000000000000" w:firstRow="0" w:lastRow="0" w:firstColumn="0" w:lastColumn="0" w:oddVBand="0" w:evenVBand="0" w:oddHBand="0" w:evenHBand="0" w:firstRowFirstColumn="0" w:firstRowLastColumn="0" w:lastRowFirstColumn="0" w:lastRowLastColumn="0"/>
              <w:rPr>
                <w:rFonts w:ascii="Cambria Math" w:hAnsi="Cambria Math"/>
                <w:lang w:val="en-US"/>
              </w:rPr>
            </w:pPr>
          </w:p>
        </w:tc>
        <w:tc>
          <w:tcPr>
            <w:tcW w:w="6786" w:type="dxa"/>
            <w:gridSpan w:val="2"/>
            <w:vMerge w:val="restart"/>
            <w:tcBorders>
              <w:left w:val="nil"/>
              <w:bottom w:val="nil"/>
              <w:right w:val="nil"/>
            </w:tcBorders>
          </w:tcPr>
          <w:p w14:paraId="21EB4B6A" w14:textId="77777777" w:rsidR="000609B0" w:rsidRPr="00036C5F" w:rsidRDefault="000609B0" w:rsidP="000609B0">
            <w:pPr>
              <w:ind w:firstLine="313"/>
              <w:jc w:val="both"/>
              <w:cnfStyle w:val="000000000000" w:firstRow="0" w:lastRow="0" w:firstColumn="0" w:lastColumn="0" w:oddVBand="0" w:evenVBand="0" w:oddHBand="0" w:evenHBand="0" w:firstRowFirstColumn="0" w:firstRowLastColumn="0" w:lastRowFirstColumn="0" w:lastRowLastColumn="0"/>
              <w:rPr>
                <w:rFonts w:ascii="Cambria Math" w:hAnsi="Cambria Math"/>
                <w:sz w:val="24"/>
                <w:szCs w:val="24"/>
                <w:lang w:val="en-US"/>
              </w:rPr>
            </w:pPr>
            <w:r w:rsidRPr="00036C5F">
              <w:rPr>
                <w:rFonts w:ascii="Cambria Math" w:hAnsi="Cambria Math"/>
                <w:sz w:val="24"/>
                <w:szCs w:val="24"/>
                <w:lang w:val="en-US"/>
              </w:rPr>
              <w:t>Human papillomavirus infection is the most common viral infection of the reproductive tract and can cause cervical cancer in women, other cancers and genital warts in both men and women. The article describes the epidemiological situation in a retrospective aspect, discusses the experience of using vaccines against human papillomavirus in the world, the CIS countries and the Republic of Kazakhstan, the results of research work on the success of this vaccine. According to WHO, in 2018 new cases of cervical cancer accounted for 3.2% of all cancers in the world, which justifies the priority of studying this problem.</w:t>
            </w:r>
          </w:p>
          <w:p w14:paraId="6AB5C6A3" w14:textId="4602162B" w:rsidR="00365028" w:rsidRPr="00036C5F" w:rsidRDefault="000609B0" w:rsidP="000609B0">
            <w:pPr>
              <w:ind w:firstLine="313"/>
              <w:jc w:val="both"/>
              <w:cnfStyle w:val="000000000000" w:firstRow="0" w:lastRow="0" w:firstColumn="0" w:lastColumn="0" w:oddVBand="0" w:evenVBand="0" w:oddHBand="0" w:evenHBand="0" w:firstRowFirstColumn="0" w:firstRowLastColumn="0" w:lastRowFirstColumn="0" w:lastRowLastColumn="0"/>
              <w:rPr>
                <w:rFonts w:ascii="Cambria Math" w:hAnsi="Cambria Math"/>
                <w:sz w:val="24"/>
                <w:szCs w:val="24"/>
                <w:lang w:val="en-US"/>
              </w:rPr>
            </w:pPr>
            <w:r w:rsidRPr="00036C5F">
              <w:rPr>
                <w:rFonts w:ascii="Cambria Math" w:hAnsi="Cambria Math"/>
                <w:sz w:val="24"/>
                <w:szCs w:val="24"/>
                <w:lang w:val="en-US"/>
              </w:rPr>
              <w:t>The cited authors note the oncogenic potential of genotypes 16 and 18 of papillomavirus in the occurrence of approximately 70% of all cases of invasive cervical cancer worldwide. Vaccine prophylaxis has been proven to be effective and safe as a promising primary approach to cancer prevention, and barriers to vaccine access must be removed to achieve vaccination goals.</w:t>
            </w:r>
          </w:p>
          <w:p w14:paraId="5A3785DD" w14:textId="77777777" w:rsidR="000609B0" w:rsidRPr="00036C5F" w:rsidRDefault="000609B0" w:rsidP="000609B0">
            <w:pPr>
              <w:ind w:firstLine="313"/>
              <w:jc w:val="both"/>
              <w:cnfStyle w:val="000000000000" w:firstRow="0" w:lastRow="0" w:firstColumn="0" w:lastColumn="0" w:oddVBand="0" w:evenVBand="0" w:oddHBand="0" w:evenHBand="0" w:firstRowFirstColumn="0" w:firstRowLastColumn="0" w:lastRowFirstColumn="0" w:lastRowLastColumn="0"/>
              <w:rPr>
                <w:rFonts w:ascii="Cambria Math" w:hAnsi="Cambria Math"/>
                <w:sz w:val="10"/>
                <w:szCs w:val="10"/>
                <w:lang w:val="en-US"/>
              </w:rPr>
            </w:pPr>
          </w:p>
          <w:p w14:paraId="3934C74A" w14:textId="42F9B2B5" w:rsidR="00365028" w:rsidRPr="00036C5F" w:rsidRDefault="00365028" w:rsidP="00944EB2">
            <w:pPr>
              <w:jc w:val="both"/>
              <w:cnfStyle w:val="000000000000" w:firstRow="0" w:lastRow="0" w:firstColumn="0" w:lastColumn="0" w:oddVBand="0" w:evenVBand="0" w:oddHBand="0" w:evenHBand="0" w:firstRowFirstColumn="0" w:firstRowLastColumn="0" w:lastRowFirstColumn="0" w:lastRowLastColumn="0"/>
              <w:rPr>
                <w:rFonts w:ascii="Cambria Math" w:hAnsi="Cambria Math"/>
                <w:sz w:val="20"/>
                <w:szCs w:val="20"/>
                <w:lang w:val="en-US"/>
              </w:rPr>
            </w:pPr>
            <w:r w:rsidRPr="00036C5F">
              <w:rPr>
                <w:rFonts w:ascii="Cambria Math" w:hAnsi="Cambria Math"/>
                <w:sz w:val="20"/>
                <w:szCs w:val="20"/>
                <w:lang w:val="en-US"/>
              </w:rPr>
              <w:t>2181-1415/© 2020 in Science LLC.</w:t>
            </w:r>
          </w:p>
          <w:p w14:paraId="38CE3009" w14:textId="799761C7" w:rsidR="00365028" w:rsidRPr="00036C5F" w:rsidRDefault="00365028" w:rsidP="00944EB2">
            <w:pPr>
              <w:jc w:val="both"/>
              <w:cnfStyle w:val="000000000000" w:firstRow="0" w:lastRow="0" w:firstColumn="0" w:lastColumn="0" w:oddVBand="0" w:evenVBand="0" w:oddHBand="0" w:evenHBand="0" w:firstRowFirstColumn="0" w:firstRowLastColumn="0" w:lastRowFirstColumn="0" w:lastRowLastColumn="0"/>
              <w:rPr>
                <w:rFonts w:ascii="Cambria Math" w:hAnsi="Cambria Math"/>
                <w:lang w:val="en-US"/>
              </w:rPr>
            </w:pPr>
            <w:r w:rsidRPr="00036C5F">
              <w:rPr>
                <w:rFonts w:ascii="Cambria Math" w:hAnsi="Cambria Math"/>
                <w:sz w:val="20"/>
                <w:szCs w:val="20"/>
                <w:lang w:val="en-US"/>
              </w:rPr>
              <w:t xml:space="preserve">This is an open access article under the Attribution 4.0 International </w:t>
            </w:r>
            <w:r w:rsidR="004A5D4B" w:rsidRPr="00036C5F">
              <w:rPr>
                <w:rFonts w:ascii="Cambria Math" w:hAnsi="Cambria Math"/>
                <w:sz w:val="20"/>
                <w:szCs w:val="20"/>
                <w:lang w:val="en-US"/>
              </w:rPr>
              <w:br/>
            </w:r>
            <w:r w:rsidRPr="00036C5F">
              <w:rPr>
                <w:rFonts w:ascii="Cambria Math" w:hAnsi="Cambria Math"/>
                <w:sz w:val="20"/>
                <w:szCs w:val="20"/>
                <w:lang w:val="en-US"/>
              </w:rPr>
              <w:t>(CC BY 4.0) license (https://creativecommons.org/licenses/by/4.0/deed.ru)</w:t>
            </w:r>
          </w:p>
        </w:tc>
      </w:tr>
      <w:tr w:rsidR="00365028" w:rsidRPr="00036C5F" w14:paraId="40B1B29F" w14:textId="77777777" w:rsidTr="00B50212">
        <w:tc>
          <w:tcPr>
            <w:cnfStyle w:val="001000000000" w:firstRow="0" w:lastRow="0" w:firstColumn="1" w:lastColumn="0" w:oddVBand="0" w:evenVBand="0" w:oddHBand="0" w:evenHBand="0" w:firstRowFirstColumn="0" w:firstRowLastColumn="0" w:lastRowFirstColumn="0" w:lastRowLastColumn="0"/>
            <w:tcW w:w="2689" w:type="dxa"/>
            <w:tcBorders>
              <w:top w:val="single" w:sz="12" w:space="0" w:color="auto"/>
              <w:left w:val="nil"/>
              <w:bottom w:val="nil"/>
              <w:right w:val="nil"/>
            </w:tcBorders>
          </w:tcPr>
          <w:p w14:paraId="2AF77F30" w14:textId="77777777" w:rsidR="00365028" w:rsidRPr="00036C5F" w:rsidRDefault="00365028" w:rsidP="005458F8">
            <w:pPr>
              <w:rPr>
                <w:rFonts w:ascii="Cambria Math" w:hAnsi="Cambria Math"/>
                <w:i/>
                <w:iCs/>
                <w:sz w:val="20"/>
                <w:szCs w:val="20"/>
                <w:lang w:val="en-US"/>
              </w:rPr>
            </w:pPr>
            <w:r w:rsidRPr="00036C5F">
              <w:rPr>
                <w:rFonts w:ascii="Cambria Math" w:hAnsi="Cambria Math"/>
                <w:i/>
                <w:iCs/>
                <w:sz w:val="20"/>
                <w:szCs w:val="20"/>
                <w:lang w:val="en-US"/>
              </w:rPr>
              <w:t>Keywords:</w:t>
            </w:r>
          </w:p>
          <w:p w14:paraId="46864034" w14:textId="77777777" w:rsidR="000609B0" w:rsidRPr="00036C5F" w:rsidRDefault="000609B0" w:rsidP="008406BF">
            <w:pPr>
              <w:rPr>
                <w:rFonts w:ascii="Cambria Math" w:hAnsi="Cambria Math"/>
                <w:sz w:val="20"/>
                <w:szCs w:val="20"/>
                <w:lang w:val="en-US"/>
              </w:rPr>
            </w:pPr>
            <w:r w:rsidRPr="00036C5F">
              <w:rPr>
                <w:rFonts w:ascii="Cambria Math" w:hAnsi="Cambria Math"/>
                <w:b w:val="0"/>
                <w:bCs w:val="0"/>
                <w:sz w:val="20"/>
                <w:szCs w:val="20"/>
                <w:lang w:val="en-US"/>
              </w:rPr>
              <w:t>Papillomavirus</w:t>
            </w:r>
          </w:p>
          <w:p w14:paraId="4D8DE659" w14:textId="77777777" w:rsidR="000609B0" w:rsidRPr="00036C5F" w:rsidRDefault="000609B0" w:rsidP="008406BF">
            <w:pPr>
              <w:rPr>
                <w:rFonts w:ascii="Cambria Math" w:hAnsi="Cambria Math"/>
                <w:sz w:val="20"/>
                <w:szCs w:val="20"/>
                <w:lang w:val="en-US"/>
              </w:rPr>
            </w:pPr>
            <w:r w:rsidRPr="00036C5F">
              <w:rPr>
                <w:rFonts w:ascii="Cambria Math" w:hAnsi="Cambria Math"/>
                <w:b w:val="0"/>
                <w:bCs w:val="0"/>
                <w:sz w:val="20"/>
                <w:szCs w:val="20"/>
                <w:lang w:val="en-US"/>
              </w:rPr>
              <w:t>Cervical cancer</w:t>
            </w:r>
          </w:p>
          <w:p w14:paraId="4E5CFC32" w14:textId="77777777" w:rsidR="000609B0" w:rsidRPr="00036C5F" w:rsidRDefault="000609B0" w:rsidP="008406BF">
            <w:pPr>
              <w:rPr>
                <w:rFonts w:ascii="Cambria Math" w:hAnsi="Cambria Math"/>
                <w:sz w:val="20"/>
                <w:szCs w:val="20"/>
                <w:lang w:val="en-US"/>
              </w:rPr>
            </w:pPr>
            <w:r w:rsidRPr="00036C5F">
              <w:rPr>
                <w:rFonts w:ascii="Cambria Math" w:hAnsi="Cambria Math"/>
                <w:b w:val="0"/>
                <w:bCs w:val="0"/>
                <w:sz w:val="20"/>
                <w:szCs w:val="20"/>
                <w:lang w:val="en-US"/>
              </w:rPr>
              <w:t>Vaccine</w:t>
            </w:r>
          </w:p>
          <w:p w14:paraId="7F23B383" w14:textId="4F7EC8A7" w:rsidR="00365028" w:rsidRPr="00036C5F" w:rsidRDefault="000609B0" w:rsidP="008406BF">
            <w:pPr>
              <w:rPr>
                <w:rFonts w:ascii="Cambria Math" w:hAnsi="Cambria Math"/>
                <w:lang w:val="en-US"/>
              </w:rPr>
            </w:pPr>
            <w:r w:rsidRPr="00036C5F">
              <w:rPr>
                <w:rFonts w:ascii="Cambria Math" w:hAnsi="Cambria Math"/>
                <w:b w:val="0"/>
                <w:bCs w:val="0"/>
                <w:sz w:val="20"/>
                <w:szCs w:val="20"/>
                <w:lang w:val="en-US"/>
              </w:rPr>
              <w:t>Human papillomavirus</w:t>
            </w:r>
          </w:p>
        </w:tc>
        <w:tc>
          <w:tcPr>
            <w:tcW w:w="425" w:type="dxa"/>
            <w:tcBorders>
              <w:top w:val="nil"/>
              <w:left w:val="nil"/>
              <w:bottom w:val="nil"/>
              <w:right w:val="nil"/>
            </w:tcBorders>
          </w:tcPr>
          <w:p w14:paraId="17AA9337" w14:textId="77777777" w:rsidR="00365028" w:rsidRPr="00036C5F" w:rsidRDefault="00365028" w:rsidP="005458F8">
            <w:pPr>
              <w:cnfStyle w:val="000000000000" w:firstRow="0" w:lastRow="0" w:firstColumn="0" w:lastColumn="0" w:oddVBand="0" w:evenVBand="0" w:oddHBand="0" w:evenHBand="0" w:firstRowFirstColumn="0" w:firstRowLastColumn="0" w:lastRowFirstColumn="0" w:lastRowLastColumn="0"/>
              <w:rPr>
                <w:rFonts w:ascii="Cambria Math" w:hAnsi="Cambria Math"/>
                <w:lang w:val="en-US"/>
              </w:rPr>
            </w:pPr>
          </w:p>
        </w:tc>
        <w:tc>
          <w:tcPr>
            <w:tcW w:w="6786" w:type="dxa"/>
            <w:gridSpan w:val="2"/>
            <w:vMerge/>
            <w:tcBorders>
              <w:top w:val="single" w:sz="12" w:space="0" w:color="auto"/>
              <w:left w:val="nil"/>
              <w:bottom w:val="nil"/>
              <w:right w:val="nil"/>
            </w:tcBorders>
          </w:tcPr>
          <w:p w14:paraId="05DE6ABE" w14:textId="77777777" w:rsidR="00365028" w:rsidRPr="00036C5F" w:rsidRDefault="00365028" w:rsidP="005458F8">
            <w:pPr>
              <w:cnfStyle w:val="000000000000" w:firstRow="0" w:lastRow="0" w:firstColumn="0" w:lastColumn="0" w:oddVBand="0" w:evenVBand="0" w:oddHBand="0" w:evenHBand="0" w:firstRowFirstColumn="0" w:firstRowLastColumn="0" w:lastRowFirstColumn="0" w:lastRowLastColumn="0"/>
              <w:rPr>
                <w:rFonts w:ascii="Cambria Math" w:hAnsi="Cambria Math"/>
                <w:lang w:val="en-US"/>
              </w:rPr>
            </w:pPr>
          </w:p>
        </w:tc>
      </w:tr>
    </w:tbl>
    <w:p w14:paraId="7C1E4F0E" w14:textId="025674AF" w:rsidR="000F3FD9" w:rsidRPr="00036C5F" w:rsidRDefault="000F3FD9" w:rsidP="005458F8">
      <w:pPr>
        <w:spacing w:after="0" w:line="240" w:lineRule="auto"/>
        <w:rPr>
          <w:sz w:val="20"/>
          <w:szCs w:val="20"/>
          <w:lang w:val="en-US"/>
        </w:rPr>
      </w:pPr>
    </w:p>
    <w:p w14:paraId="49C70523" w14:textId="77777777" w:rsidR="000F3FD9" w:rsidRPr="00036C5F" w:rsidRDefault="000F3FD9">
      <w:pPr>
        <w:rPr>
          <w:sz w:val="20"/>
          <w:szCs w:val="20"/>
          <w:lang w:val="en-US"/>
        </w:rPr>
      </w:pPr>
      <w:r w:rsidRPr="00036C5F">
        <w:rPr>
          <w:sz w:val="20"/>
          <w:szCs w:val="20"/>
          <w:lang w:val="en-US"/>
        </w:rPr>
        <w:br w:type="page"/>
      </w:r>
    </w:p>
    <w:tbl>
      <w:tblPr>
        <w:tblStyle w:val="2"/>
        <w:tblW w:w="9900" w:type="dxa"/>
        <w:tblLook w:val="04A0" w:firstRow="1" w:lastRow="0" w:firstColumn="1" w:lastColumn="0" w:noHBand="0" w:noVBand="1"/>
      </w:tblPr>
      <w:tblGrid>
        <w:gridCol w:w="2689"/>
        <w:gridCol w:w="425"/>
        <w:gridCol w:w="5170"/>
        <w:gridCol w:w="1616"/>
      </w:tblGrid>
      <w:tr w:rsidR="000F3FD9" w:rsidRPr="000F3FD9" w14:paraId="1DA4E637" w14:textId="77777777" w:rsidTr="007E46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top w:val="nil"/>
            </w:tcBorders>
          </w:tcPr>
          <w:p w14:paraId="451C71D1" w14:textId="77777777" w:rsidR="000F3FD9" w:rsidRPr="00036C5F" w:rsidRDefault="000F3FD9" w:rsidP="007E46AC">
            <w:pPr>
              <w:rPr>
                <w:rFonts w:ascii="Cambria Math" w:hAnsi="Cambria Math"/>
                <w:lang w:val="en-US"/>
              </w:rPr>
            </w:pPr>
          </w:p>
        </w:tc>
        <w:tc>
          <w:tcPr>
            <w:tcW w:w="425" w:type="dxa"/>
            <w:tcBorders>
              <w:top w:val="nil"/>
              <w:bottom w:val="nil"/>
            </w:tcBorders>
          </w:tcPr>
          <w:p w14:paraId="6F474A25" w14:textId="77777777" w:rsidR="000F3FD9" w:rsidRPr="00036C5F" w:rsidRDefault="000F3FD9" w:rsidP="007E46AC">
            <w:pPr>
              <w:cnfStyle w:val="100000000000" w:firstRow="1" w:lastRow="0" w:firstColumn="0" w:lastColumn="0" w:oddVBand="0" w:evenVBand="0" w:oddHBand="0" w:evenHBand="0" w:firstRowFirstColumn="0" w:firstRowLastColumn="0" w:lastRowFirstColumn="0" w:lastRowLastColumn="0"/>
              <w:rPr>
                <w:rFonts w:ascii="Cambria Math" w:hAnsi="Cambria Math"/>
                <w:lang w:val="en-US"/>
              </w:rPr>
            </w:pPr>
          </w:p>
        </w:tc>
        <w:tc>
          <w:tcPr>
            <w:tcW w:w="5170" w:type="dxa"/>
            <w:tcBorders>
              <w:top w:val="nil"/>
            </w:tcBorders>
          </w:tcPr>
          <w:p w14:paraId="1CF46AE0" w14:textId="16F524B5" w:rsidR="000F3FD9" w:rsidRPr="000F3FD9" w:rsidRDefault="000F3FD9" w:rsidP="007E46AC">
            <w:pPr>
              <w:cnfStyle w:val="100000000000" w:firstRow="1" w:lastRow="0" w:firstColumn="0" w:lastColumn="0" w:oddVBand="0" w:evenVBand="0" w:oddHBand="0" w:evenHBand="0" w:firstRowFirstColumn="0" w:firstRowLastColumn="0" w:lastRowFirstColumn="0" w:lastRowLastColumn="0"/>
              <w:rPr>
                <w:rFonts w:ascii="Cambria Math" w:hAnsi="Cambria Math"/>
                <w:sz w:val="24"/>
                <w:szCs w:val="24"/>
              </w:rPr>
            </w:pPr>
            <w:r w:rsidRPr="000F3FD9">
              <w:rPr>
                <w:rFonts w:ascii="Cambria Math" w:hAnsi="Cambria Math"/>
                <w:sz w:val="24"/>
                <w:szCs w:val="24"/>
              </w:rPr>
              <w:t>SUMMARY</w:t>
            </w:r>
          </w:p>
        </w:tc>
        <w:tc>
          <w:tcPr>
            <w:tcW w:w="1616" w:type="dxa"/>
            <w:tcBorders>
              <w:top w:val="nil"/>
            </w:tcBorders>
          </w:tcPr>
          <w:p w14:paraId="67B4C98C" w14:textId="77777777" w:rsidR="000F3FD9" w:rsidRPr="000F3FD9" w:rsidRDefault="000F3FD9" w:rsidP="007E46AC">
            <w:pPr>
              <w:cnfStyle w:val="100000000000" w:firstRow="1" w:lastRow="0" w:firstColumn="0" w:lastColumn="0" w:oddVBand="0" w:evenVBand="0" w:oddHBand="0" w:evenHBand="0" w:firstRowFirstColumn="0" w:firstRowLastColumn="0" w:lastRowFirstColumn="0" w:lastRowLastColumn="0"/>
              <w:rPr>
                <w:rFonts w:ascii="Cambria Math" w:hAnsi="Cambria Math"/>
              </w:rPr>
            </w:pPr>
          </w:p>
        </w:tc>
      </w:tr>
      <w:tr w:rsidR="000F3FD9" w:rsidRPr="00036C5F" w14:paraId="69324C78" w14:textId="77777777" w:rsidTr="007E46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top w:val="single" w:sz="12" w:space="0" w:color="auto"/>
              <w:bottom w:val="nil"/>
            </w:tcBorders>
          </w:tcPr>
          <w:p w14:paraId="04389919" w14:textId="2B62092D" w:rsidR="000F3FD9" w:rsidRPr="000F3FD9" w:rsidRDefault="000F3FD9" w:rsidP="007E46AC">
            <w:pPr>
              <w:rPr>
                <w:rFonts w:ascii="Cambria Math" w:hAnsi="Cambria Math"/>
              </w:rPr>
            </w:pPr>
          </w:p>
        </w:tc>
        <w:tc>
          <w:tcPr>
            <w:tcW w:w="425" w:type="dxa"/>
            <w:tcBorders>
              <w:top w:val="nil"/>
              <w:bottom w:val="nil"/>
            </w:tcBorders>
          </w:tcPr>
          <w:p w14:paraId="0A561486" w14:textId="77777777" w:rsidR="000F3FD9" w:rsidRPr="000F3FD9" w:rsidRDefault="000F3FD9" w:rsidP="007E46AC">
            <w:pPr>
              <w:cnfStyle w:val="000000100000" w:firstRow="0" w:lastRow="0" w:firstColumn="0" w:lastColumn="0" w:oddVBand="0" w:evenVBand="0" w:oddHBand="1" w:evenHBand="0" w:firstRowFirstColumn="0" w:firstRowLastColumn="0" w:lastRowFirstColumn="0" w:lastRowLastColumn="0"/>
              <w:rPr>
                <w:rFonts w:ascii="Cambria Math" w:hAnsi="Cambria Math"/>
              </w:rPr>
            </w:pPr>
          </w:p>
        </w:tc>
        <w:tc>
          <w:tcPr>
            <w:tcW w:w="6786" w:type="dxa"/>
            <w:gridSpan w:val="2"/>
            <w:tcBorders>
              <w:top w:val="single" w:sz="12" w:space="0" w:color="auto"/>
              <w:bottom w:val="nil"/>
            </w:tcBorders>
          </w:tcPr>
          <w:p w14:paraId="6B3B9E3C" w14:textId="00ED628A" w:rsidR="000F3FD9" w:rsidRPr="00036C5F" w:rsidRDefault="000F3FD9" w:rsidP="000F3FD9">
            <w:pPr>
              <w:ind w:firstLine="324"/>
              <w:jc w:val="both"/>
              <w:cnfStyle w:val="000000100000" w:firstRow="0" w:lastRow="0" w:firstColumn="0" w:lastColumn="0" w:oddVBand="0" w:evenVBand="0" w:oddHBand="1" w:evenHBand="0" w:firstRowFirstColumn="0" w:firstRowLastColumn="0" w:lastRowFirstColumn="0" w:lastRowLastColumn="0"/>
              <w:rPr>
                <w:rFonts w:ascii="Cambria Math" w:hAnsi="Cambria Math"/>
                <w:lang w:val="en-US"/>
              </w:rPr>
            </w:pPr>
            <w:r w:rsidRPr="000F3FD9">
              <w:rPr>
                <w:rFonts w:ascii="Cambria Math" w:hAnsi="Cambria Math"/>
                <w:sz w:val="24"/>
                <w:szCs w:val="24"/>
              </w:rPr>
              <w:t>Т</w:t>
            </w:r>
            <w:r w:rsidRPr="00036C5F">
              <w:rPr>
                <w:rFonts w:ascii="Cambria Math" w:hAnsi="Cambria Math"/>
                <w:sz w:val="24"/>
                <w:szCs w:val="24"/>
                <w:lang w:val="en-US"/>
              </w:rPr>
              <w:t>he study of the impact of HPV vaccination on public health of the population will make it possible to identify and refine the monitoring system for human papillomavirus infection (with the expansion of the age group of the surveyed, not limited to girls and adolescents) before the start of the vaccination campaign, since it is advisable to revise the National Calendar vaccinations of the Republic of Kazakhstan, in the part we are considering.</w:t>
            </w:r>
          </w:p>
        </w:tc>
      </w:tr>
    </w:tbl>
    <w:p w14:paraId="06291054" w14:textId="76FBEF41" w:rsidR="000F3FD9" w:rsidRPr="00036C5F" w:rsidRDefault="000F3FD9" w:rsidP="005458F8">
      <w:pPr>
        <w:spacing w:after="0" w:line="240" w:lineRule="auto"/>
        <w:rPr>
          <w:sz w:val="20"/>
          <w:szCs w:val="20"/>
          <w:lang w:val="en-US"/>
        </w:rPr>
      </w:pPr>
    </w:p>
    <w:p w14:paraId="3A167DB6" w14:textId="0BE17494" w:rsidR="000F3FD9" w:rsidRPr="00036C5F" w:rsidRDefault="000F3FD9" w:rsidP="005458F8">
      <w:pPr>
        <w:spacing w:after="0" w:line="240" w:lineRule="auto"/>
        <w:rPr>
          <w:sz w:val="20"/>
          <w:szCs w:val="20"/>
          <w:lang w:val="en-US"/>
        </w:rPr>
      </w:pPr>
    </w:p>
    <w:p w14:paraId="634213DA" w14:textId="77777777" w:rsidR="000F3FD9" w:rsidRPr="00036C5F" w:rsidRDefault="000F3FD9" w:rsidP="005458F8">
      <w:pPr>
        <w:spacing w:after="0" w:line="240" w:lineRule="auto"/>
        <w:rPr>
          <w:sz w:val="20"/>
          <w:szCs w:val="20"/>
          <w:lang w:val="en-US"/>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1"/>
      </w:tblGrid>
      <w:tr w:rsidR="00F9598B" w:rsidRPr="000F3FD9" w14:paraId="3131E715" w14:textId="77777777" w:rsidTr="00F9598B">
        <w:tc>
          <w:tcPr>
            <w:tcW w:w="9911" w:type="dxa"/>
          </w:tcPr>
          <w:p w14:paraId="14BEB33A" w14:textId="38CA748C" w:rsidR="00F9598B" w:rsidRPr="000F3FD9" w:rsidRDefault="000609B0" w:rsidP="00DD445E">
            <w:pPr>
              <w:jc w:val="both"/>
              <w:rPr>
                <w:rFonts w:ascii="Cambria Math" w:hAnsi="Cambria Math"/>
                <w:bCs/>
                <w:sz w:val="36"/>
                <w:szCs w:val="36"/>
                <w:lang w:eastAsia="ru-RU"/>
              </w:rPr>
            </w:pPr>
            <w:r w:rsidRPr="000F3FD9">
              <w:rPr>
                <w:rFonts w:ascii="Cambria Math" w:hAnsi="Cambria Math"/>
                <w:bCs/>
                <w:sz w:val="36"/>
                <w:szCs w:val="36"/>
                <w:lang w:eastAsia="ru-RU"/>
              </w:rPr>
              <w:t xml:space="preserve">Особенности профилактики </w:t>
            </w:r>
            <w:proofErr w:type="spellStart"/>
            <w:r w:rsidRPr="000F3FD9">
              <w:rPr>
                <w:rFonts w:ascii="Cambria Math" w:hAnsi="Cambria Math"/>
                <w:bCs/>
                <w:sz w:val="36"/>
                <w:szCs w:val="36"/>
                <w:lang w:eastAsia="ru-RU"/>
              </w:rPr>
              <w:t>папилломавирусной</w:t>
            </w:r>
            <w:proofErr w:type="spellEnd"/>
            <w:r w:rsidRPr="000F3FD9">
              <w:rPr>
                <w:rFonts w:ascii="Cambria Math" w:hAnsi="Cambria Math"/>
                <w:bCs/>
                <w:sz w:val="36"/>
                <w:szCs w:val="36"/>
                <w:lang w:eastAsia="ru-RU"/>
              </w:rPr>
              <w:t xml:space="preserve"> инфекции в </w:t>
            </w:r>
            <w:r w:rsidR="000F3FD9" w:rsidRPr="000F3FD9">
              <w:rPr>
                <w:rFonts w:ascii="Cambria Math" w:hAnsi="Cambria Math"/>
                <w:bCs/>
                <w:sz w:val="36"/>
                <w:szCs w:val="36"/>
                <w:lang w:eastAsia="ru-RU"/>
              </w:rPr>
              <w:t xml:space="preserve">Республике </w:t>
            </w:r>
            <w:r w:rsidRPr="000F3FD9">
              <w:rPr>
                <w:rFonts w:ascii="Cambria Math" w:hAnsi="Cambria Math"/>
                <w:bCs/>
                <w:sz w:val="36"/>
                <w:szCs w:val="36"/>
                <w:lang w:eastAsia="ru-RU"/>
              </w:rPr>
              <w:t xml:space="preserve">Казахстан </w:t>
            </w:r>
          </w:p>
          <w:p w14:paraId="59085F03" w14:textId="6A107754" w:rsidR="000609B0" w:rsidRPr="000F3FD9" w:rsidRDefault="000609B0" w:rsidP="00DD445E">
            <w:pPr>
              <w:jc w:val="both"/>
              <w:rPr>
                <w:rFonts w:ascii="Cambria Math" w:hAnsi="Cambria Math"/>
                <w:bCs/>
                <w:spacing w:val="-8"/>
                <w:sz w:val="20"/>
                <w:szCs w:val="20"/>
                <w:lang w:eastAsia="ru-RU"/>
              </w:rPr>
            </w:pPr>
          </w:p>
        </w:tc>
      </w:tr>
    </w:tbl>
    <w:tbl>
      <w:tblPr>
        <w:tblStyle w:val="2"/>
        <w:tblW w:w="9900" w:type="dxa"/>
        <w:tblLook w:val="04A0" w:firstRow="1" w:lastRow="0" w:firstColumn="1" w:lastColumn="0" w:noHBand="0" w:noVBand="1"/>
      </w:tblPr>
      <w:tblGrid>
        <w:gridCol w:w="2689"/>
        <w:gridCol w:w="425"/>
        <w:gridCol w:w="5170"/>
        <w:gridCol w:w="1616"/>
      </w:tblGrid>
      <w:tr w:rsidR="005458F8" w:rsidRPr="000F3FD9" w14:paraId="09FB25B5" w14:textId="77777777" w:rsidTr="00B502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top w:val="nil"/>
            </w:tcBorders>
          </w:tcPr>
          <w:p w14:paraId="378EBE28" w14:textId="77777777" w:rsidR="005458F8" w:rsidRPr="000F3FD9" w:rsidRDefault="005458F8" w:rsidP="005458F8">
            <w:pPr>
              <w:rPr>
                <w:rFonts w:ascii="Cambria Math" w:hAnsi="Cambria Math"/>
              </w:rPr>
            </w:pPr>
          </w:p>
        </w:tc>
        <w:tc>
          <w:tcPr>
            <w:tcW w:w="425" w:type="dxa"/>
            <w:tcBorders>
              <w:top w:val="nil"/>
              <w:bottom w:val="nil"/>
            </w:tcBorders>
          </w:tcPr>
          <w:p w14:paraId="7A21D65A" w14:textId="77777777" w:rsidR="005458F8" w:rsidRPr="000F3FD9" w:rsidRDefault="005458F8" w:rsidP="005458F8">
            <w:pPr>
              <w:cnfStyle w:val="100000000000" w:firstRow="1" w:lastRow="0" w:firstColumn="0" w:lastColumn="0" w:oddVBand="0" w:evenVBand="0" w:oddHBand="0" w:evenHBand="0" w:firstRowFirstColumn="0" w:firstRowLastColumn="0" w:lastRowFirstColumn="0" w:lastRowLastColumn="0"/>
              <w:rPr>
                <w:rFonts w:ascii="Cambria Math" w:hAnsi="Cambria Math"/>
              </w:rPr>
            </w:pPr>
          </w:p>
        </w:tc>
        <w:tc>
          <w:tcPr>
            <w:tcW w:w="5170" w:type="dxa"/>
            <w:tcBorders>
              <w:top w:val="nil"/>
            </w:tcBorders>
          </w:tcPr>
          <w:p w14:paraId="7F292205" w14:textId="77777777" w:rsidR="005458F8" w:rsidRPr="000F3FD9" w:rsidRDefault="005458F8" w:rsidP="005458F8">
            <w:pPr>
              <w:cnfStyle w:val="100000000000" w:firstRow="1" w:lastRow="0" w:firstColumn="0" w:lastColumn="0" w:oddVBand="0" w:evenVBand="0" w:oddHBand="0" w:evenHBand="0" w:firstRowFirstColumn="0" w:firstRowLastColumn="0" w:lastRowFirstColumn="0" w:lastRowLastColumn="0"/>
              <w:rPr>
                <w:rFonts w:ascii="Cambria Math" w:hAnsi="Cambria Math"/>
              </w:rPr>
            </w:pPr>
            <w:r w:rsidRPr="000F3FD9">
              <w:rPr>
                <w:rFonts w:ascii="Cambria Math" w:hAnsi="Cambria Math"/>
                <w:sz w:val="24"/>
                <w:szCs w:val="24"/>
              </w:rPr>
              <w:t>АННОТАЦИЯ</w:t>
            </w:r>
          </w:p>
        </w:tc>
        <w:tc>
          <w:tcPr>
            <w:tcW w:w="1616" w:type="dxa"/>
            <w:tcBorders>
              <w:top w:val="nil"/>
            </w:tcBorders>
          </w:tcPr>
          <w:p w14:paraId="680B063C" w14:textId="77777777" w:rsidR="005458F8" w:rsidRPr="000F3FD9" w:rsidRDefault="005458F8" w:rsidP="005458F8">
            <w:pPr>
              <w:cnfStyle w:val="100000000000" w:firstRow="1" w:lastRow="0" w:firstColumn="0" w:lastColumn="0" w:oddVBand="0" w:evenVBand="0" w:oddHBand="0" w:evenHBand="0" w:firstRowFirstColumn="0" w:firstRowLastColumn="0" w:lastRowFirstColumn="0" w:lastRowLastColumn="0"/>
              <w:rPr>
                <w:rFonts w:ascii="Cambria Math" w:hAnsi="Cambria Math"/>
              </w:rPr>
            </w:pPr>
          </w:p>
        </w:tc>
      </w:tr>
      <w:tr w:rsidR="005458F8" w:rsidRPr="000F3FD9" w14:paraId="2FAA83A1" w14:textId="77777777" w:rsidTr="00692E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top w:val="single" w:sz="12" w:space="0" w:color="auto"/>
              <w:bottom w:val="nil"/>
            </w:tcBorders>
          </w:tcPr>
          <w:p w14:paraId="02E2588A" w14:textId="77777777" w:rsidR="005458F8" w:rsidRPr="000F3FD9" w:rsidRDefault="005458F8" w:rsidP="005458F8">
            <w:pPr>
              <w:rPr>
                <w:rFonts w:ascii="Cambria Math" w:hAnsi="Cambria Math"/>
                <w:i/>
                <w:iCs/>
                <w:sz w:val="20"/>
                <w:szCs w:val="20"/>
              </w:rPr>
            </w:pPr>
            <w:r w:rsidRPr="000F3FD9">
              <w:rPr>
                <w:rFonts w:ascii="Cambria Math" w:hAnsi="Cambria Math"/>
                <w:i/>
                <w:iCs/>
                <w:sz w:val="20"/>
                <w:szCs w:val="20"/>
              </w:rPr>
              <w:t>Ключевые слова:</w:t>
            </w:r>
          </w:p>
          <w:p w14:paraId="6848361A" w14:textId="77777777" w:rsidR="000609B0" w:rsidRPr="000F3FD9" w:rsidRDefault="000609B0" w:rsidP="005458F8">
            <w:pPr>
              <w:rPr>
                <w:rFonts w:ascii="Cambria Math" w:hAnsi="Cambria Math"/>
                <w:sz w:val="20"/>
                <w:szCs w:val="20"/>
              </w:rPr>
            </w:pPr>
            <w:proofErr w:type="spellStart"/>
            <w:r w:rsidRPr="000F3FD9">
              <w:rPr>
                <w:rFonts w:ascii="Cambria Math" w:hAnsi="Cambria Math"/>
                <w:b w:val="0"/>
                <w:bCs w:val="0"/>
                <w:sz w:val="20"/>
                <w:szCs w:val="20"/>
              </w:rPr>
              <w:t>Папилломавирус</w:t>
            </w:r>
            <w:proofErr w:type="spellEnd"/>
          </w:p>
          <w:p w14:paraId="0440905A" w14:textId="77777777" w:rsidR="000609B0" w:rsidRPr="000F3FD9" w:rsidRDefault="000609B0" w:rsidP="005458F8">
            <w:pPr>
              <w:rPr>
                <w:rFonts w:ascii="Cambria Math" w:hAnsi="Cambria Math"/>
                <w:sz w:val="20"/>
                <w:szCs w:val="20"/>
              </w:rPr>
            </w:pPr>
            <w:r w:rsidRPr="000F3FD9">
              <w:rPr>
                <w:rFonts w:ascii="Cambria Math" w:hAnsi="Cambria Math"/>
                <w:b w:val="0"/>
                <w:bCs w:val="0"/>
                <w:sz w:val="20"/>
                <w:szCs w:val="20"/>
              </w:rPr>
              <w:t>Рак шейки матки</w:t>
            </w:r>
          </w:p>
          <w:p w14:paraId="6869F3BE" w14:textId="77777777" w:rsidR="000609B0" w:rsidRPr="000F3FD9" w:rsidRDefault="000609B0" w:rsidP="005458F8">
            <w:pPr>
              <w:rPr>
                <w:rFonts w:ascii="Cambria Math" w:hAnsi="Cambria Math"/>
                <w:sz w:val="20"/>
                <w:szCs w:val="20"/>
              </w:rPr>
            </w:pPr>
            <w:r w:rsidRPr="000F3FD9">
              <w:rPr>
                <w:rFonts w:ascii="Cambria Math" w:hAnsi="Cambria Math"/>
                <w:b w:val="0"/>
                <w:bCs w:val="0"/>
                <w:sz w:val="20"/>
                <w:szCs w:val="20"/>
              </w:rPr>
              <w:t>Вакцина</w:t>
            </w:r>
          </w:p>
          <w:p w14:paraId="39183550" w14:textId="21225590" w:rsidR="005458F8" w:rsidRPr="000F3FD9" w:rsidRDefault="000609B0" w:rsidP="005458F8">
            <w:pPr>
              <w:rPr>
                <w:rFonts w:ascii="Cambria Math" w:hAnsi="Cambria Math"/>
              </w:rPr>
            </w:pPr>
            <w:r w:rsidRPr="000F3FD9">
              <w:rPr>
                <w:rFonts w:ascii="Cambria Math" w:hAnsi="Cambria Math"/>
                <w:b w:val="0"/>
                <w:bCs w:val="0"/>
                <w:sz w:val="20"/>
                <w:szCs w:val="20"/>
              </w:rPr>
              <w:t>Вирус папилломы человека</w:t>
            </w:r>
          </w:p>
        </w:tc>
        <w:tc>
          <w:tcPr>
            <w:tcW w:w="425" w:type="dxa"/>
            <w:tcBorders>
              <w:top w:val="nil"/>
              <w:bottom w:val="nil"/>
            </w:tcBorders>
          </w:tcPr>
          <w:p w14:paraId="70C20372" w14:textId="77777777" w:rsidR="005458F8" w:rsidRPr="000F3FD9" w:rsidRDefault="005458F8" w:rsidP="005458F8">
            <w:pPr>
              <w:cnfStyle w:val="000000100000" w:firstRow="0" w:lastRow="0" w:firstColumn="0" w:lastColumn="0" w:oddVBand="0" w:evenVBand="0" w:oddHBand="1" w:evenHBand="0" w:firstRowFirstColumn="0" w:firstRowLastColumn="0" w:lastRowFirstColumn="0" w:lastRowLastColumn="0"/>
              <w:rPr>
                <w:rFonts w:ascii="Cambria Math" w:hAnsi="Cambria Math"/>
              </w:rPr>
            </w:pPr>
          </w:p>
        </w:tc>
        <w:tc>
          <w:tcPr>
            <w:tcW w:w="6786" w:type="dxa"/>
            <w:gridSpan w:val="2"/>
            <w:tcBorders>
              <w:top w:val="single" w:sz="12" w:space="0" w:color="auto"/>
              <w:bottom w:val="nil"/>
            </w:tcBorders>
          </w:tcPr>
          <w:p w14:paraId="1A3C2B5F" w14:textId="77777777" w:rsidR="000609B0" w:rsidRPr="000F3FD9" w:rsidRDefault="000609B0" w:rsidP="000609B0">
            <w:pPr>
              <w:ind w:firstLine="324"/>
              <w:jc w:val="both"/>
              <w:cnfStyle w:val="000000100000" w:firstRow="0" w:lastRow="0" w:firstColumn="0" w:lastColumn="0" w:oddVBand="0" w:evenVBand="0" w:oddHBand="1" w:evenHBand="0" w:firstRowFirstColumn="0" w:firstRowLastColumn="0" w:lastRowFirstColumn="0" w:lastRowLastColumn="0"/>
              <w:rPr>
                <w:rFonts w:ascii="Cambria Math" w:hAnsi="Cambria Math"/>
                <w:sz w:val="24"/>
                <w:szCs w:val="24"/>
              </w:rPr>
            </w:pPr>
            <w:proofErr w:type="spellStart"/>
            <w:r w:rsidRPr="000F3FD9">
              <w:rPr>
                <w:rFonts w:ascii="Cambria Math" w:hAnsi="Cambria Math"/>
                <w:sz w:val="24"/>
                <w:szCs w:val="24"/>
              </w:rPr>
              <w:t>Папилломавирусная</w:t>
            </w:r>
            <w:proofErr w:type="spellEnd"/>
            <w:r w:rsidRPr="000F3FD9">
              <w:rPr>
                <w:rFonts w:ascii="Cambria Math" w:hAnsi="Cambria Math"/>
                <w:sz w:val="24"/>
                <w:szCs w:val="24"/>
              </w:rPr>
              <w:t xml:space="preserve"> инфекция является наиболее распространенной вирусной инфекцией репродуктивного тракта и может вызывать рак шейки матки у женщин, другие виды рака и остроконечные кондиломы как у мужчин, так и у женщин.  В статье изложена эпидемиологическая ситуация в ретроспективном аспекте, обсуждается опыт применения вакцин против вируса папилломы человека в мире, странах СНГ и РК, результаты научно-исследовательской работы по успешности применения этой вакцины. По данным ВОЗ на 2018г новые случаи рака шейки матки составили 3,2% от всех </w:t>
            </w:r>
            <w:proofErr w:type="spellStart"/>
            <w:r w:rsidRPr="000F3FD9">
              <w:rPr>
                <w:rFonts w:ascii="Cambria Math" w:hAnsi="Cambria Math"/>
                <w:sz w:val="24"/>
                <w:szCs w:val="24"/>
              </w:rPr>
              <w:t>онкозаболеваний</w:t>
            </w:r>
            <w:proofErr w:type="spellEnd"/>
            <w:r w:rsidRPr="000F3FD9">
              <w:rPr>
                <w:rFonts w:ascii="Cambria Math" w:hAnsi="Cambria Math"/>
                <w:sz w:val="24"/>
                <w:szCs w:val="24"/>
              </w:rPr>
              <w:t xml:space="preserve"> в мире, что обосновывает приоритетность изучения настоящей проблемы. </w:t>
            </w:r>
          </w:p>
          <w:p w14:paraId="6920F02B" w14:textId="1158A1DF" w:rsidR="005458F8" w:rsidRPr="000F3FD9" w:rsidRDefault="000609B0" w:rsidP="000609B0">
            <w:pPr>
              <w:ind w:firstLine="324"/>
              <w:jc w:val="both"/>
              <w:cnfStyle w:val="000000100000" w:firstRow="0" w:lastRow="0" w:firstColumn="0" w:lastColumn="0" w:oddVBand="0" w:evenVBand="0" w:oddHBand="1" w:evenHBand="0" w:firstRowFirstColumn="0" w:firstRowLastColumn="0" w:lastRowFirstColumn="0" w:lastRowLastColumn="0"/>
              <w:rPr>
                <w:rFonts w:ascii="Cambria Math" w:hAnsi="Cambria Math"/>
              </w:rPr>
            </w:pPr>
            <w:r w:rsidRPr="000F3FD9">
              <w:rPr>
                <w:rFonts w:ascii="Cambria Math" w:hAnsi="Cambria Math"/>
                <w:sz w:val="24"/>
                <w:szCs w:val="24"/>
              </w:rPr>
              <w:t xml:space="preserve">Цитируемые авторы отмечают онкогенный потенциал генотипов 16 и 18 </w:t>
            </w:r>
            <w:proofErr w:type="spellStart"/>
            <w:r w:rsidRPr="000F3FD9">
              <w:rPr>
                <w:rFonts w:ascii="Cambria Math" w:hAnsi="Cambria Math"/>
                <w:sz w:val="24"/>
                <w:szCs w:val="24"/>
              </w:rPr>
              <w:t>папилломавируса</w:t>
            </w:r>
            <w:proofErr w:type="spellEnd"/>
            <w:r w:rsidRPr="000F3FD9">
              <w:rPr>
                <w:rFonts w:ascii="Cambria Math" w:hAnsi="Cambria Math"/>
                <w:sz w:val="24"/>
                <w:szCs w:val="24"/>
              </w:rPr>
              <w:t xml:space="preserve"> в возникновении приблизительно 70% всех случаев инвазивного рака шейки матки во всем мире. Доказана эффективность и безопасность вакцинопрофилактики, представляющей собой многообещающий первичный подход к профилактике злокачественных новообразований, и для достижения целей вакцинации необходимо устранить препятствия для доступа к вакцинам</w:t>
            </w:r>
            <w:r w:rsidR="00A46311" w:rsidRPr="000F3FD9">
              <w:rPr>
                <w:rFonts w:ascii="Cambria Math" w:hAnsi="Cambria Math"/>
                <w:sz w:val="24"/>
                <w:szCs w:val="24"/>
              </w:rPr>
              <w:t>.</w:t>
            </w:r>
          </w:p>
        </w:tc>
      </w:tr>
    </w:tbl>
    <w:p w14:paraId="4CA49ECC" w14:textId="77777777" w:rsidR="000F3FD9" w:rsidRPr="000F3FD9" w:rsidRDefault="000F3FD9" w:rsidP="00706324">
      <w:pPr>
        <w:spacing w:after="0" w:line="240" w:lineRule="auto"/>
        <w:ind w:firstLine="709"/>
        <w:jc w:val="both"/>
        <w:rPr>
          <w:rFonts w:ascii="Cambria Math" w:hAnsi="Cambria Math"/>
          <w:bCs/>
          <w:sz w:val="26"/>
          <w:szCs w:val="26"/>
        </w:rPr>
      </w:pPr>
    </w:p>
    <w:p w14:paraId="25EDC925" w14:textId="17DE77BF" w:rsidR="000609B0" w:rsidRPr="000F3FD9" w:rsidRDefault="000609B0" w:rsidP="00706324">
      <w:pPr>
        <w:spacing w:after="0" w:line="240" w:lineRule="auto"/>
        <w:ind w:firstLine="709"/>
        <w:jc w:val="both"/>
        <w:rPr>
          <w:rFonts w:ascii="Cambria Math" w:hAnsi="Cambria Math"/>
          <w:bCs/>
          <w:sz w:val="26"/>
          <w:szCs w:val="26"/>
        </w:rPr>
      </w:pPr>
      <w:r w:rsidRPr="000F3FD9">
        <w:rPr>
          <w:rFonts w:ascii="Cambria Math" w:hAnsi="Cambria Math"/>
          <w:bCs/>
          <w:sz w:val="26"/>
          <w:szCs w:val="26"/>
        </w:rPr>
        <w:t xml:space="preserve">Рак шейки матки - один из самых распространенных видов рака у женщин в мире [13,21], а также важнейшим фактором в развитии </w:t>
      </w:r>
      <w:proofErr w:type="spellStart"/>
      <w:r w:rsidRPr="000F3FD9">
        <w:rPr>
          <w:rFonts w:ascii="Cambria Math" w:hAnsi="Cambria Math"/>
          <w:bCs/>
          <w:sz w:val="26"/>
          <w:szCs w:val="26"/>
        </w:rPr>
        <w:t>предрака</w:t>
      </w:r>
      <w:proofErr w:type="spellEnd"/>
      <w:r w:rsidRPr="000F3FD9">
        <w:rPr>
          <w:rFonts w:ascii="Cambria Math" w:hAnsi="Cambria Math"/>
          <w:bCs/>
          <w:sz w:val="26"/>
          <w:szCs w:val="26"/>
        </w:rPr>
        <w:t xml:space="preserve"> матки. Распространенность вируса папилломы человека (ВПЧ) в разных странах колеблется в широких пределах. В начале 80-х годов XX века были идентифицированы типы вируса папилломы человека (ВПЧ), имеющие непосредственную связь с развитием онкологического процесса, и высказано предположение о том, что ВПЧ является причиной рака шейки матки (РШМ) [3,19]. </w:t>
      </w:r>
    </w:p>
    <w:p w14:paraId="2E4A5F58" w14:textId="77777777" w:rsidR="000609B0" w:rsidRPr="000F3FD9" w:rsidRDefault="000609B0" w:rsidP="00706324">
      <w:pPr>
        <w:spacing w:after="0" w:line="240" w:lineRule="auto"/>
        <w:ind w:firstLine="709"/>
        <w:jc w:val="both"/>
        <w:rPr>
          <w:rFonts w:ascii="Cambria Math" w:hAnsi="Cambria Math"/>
          <w:bCs/>
          <w:sz w:val="26"/>
          <w:szCs w:val="26"/>
        </w:rPr>
      </w:pPr>
      <w:r w:rsidRPr="000F3FD9">
        <w:rPr>
          <w:rFonts w:ascii="Cambria Math" w:hAnsi="Cambria Math"/>
          <w:bCs/>
          <w:sz w:val="26"/>
          <w:szCs w:val="26"/>
        </w:rPr>
        <w:t xml:space="preserve">В 21 веке по данным ВОЗ на 2018г в мире было зарегистрировано 569 847 (3,2% от всех </w:t>
      </w:r>
      <w:proofErr w:type="spellStart"/>
      <w:r w:rsidRPr="000F3FD9">
        <w:rPr>
          <w:rFonts w:ascii="Cambria Math" w:hAnsi="Cambria Math"/>
          <w:bCs/>
          <w:sz w:val="26"/>
          <w:szCs w:val="26"/>
        </w:rPr>
        <w:t>онкозаболеваний</w:t>
      </w:r>
      <w:proofErr w:type="spellEnd"/>
      <w:r w:rsidRPr="000F3FD9">
        <w:rPr>
          <w:rFonts w:ascii="Cambria Math" w:hAnsi="Cambria Math"/>
          <w:bCs/>
          <w:sz w:val="26"/>
          <w:szCs w:val="26"/>
        </w:rPr>
        <w:t xml:space="preserve">) новых случаев рака шейки матки среди всех возрастов, из них в Казахстане зарегистрировано 1729 (5,1%) новых случаев рака шейки матки, среди которых закончились летальным исходом 838 случая [23]. По </w:t>
      </w:r>
      <w:r w:rsidRPr="000F3FD9">
        <w:rPr>
          <w:rFonts w:ascii="Cambria Math" w:hAnsi="Cambria Math"/>
          <w:bCs/>
          <w:sz w:val="26"/>
          <w:szCs w:val="26"/>
        </w:rPr>
        <w:lastRenderedPageBreak/>
        <w:t>смертности среди стран Азии Казахстан занимает третье место – 7,5 случаев на 100 000 женщин всех возрастов, на первом и втором местах Кыргызстан (10,9 случаев) и Туркменистан (8,8) соответственно. Пик смертельных исходов приходится на возраст от 55 до 59 лет – 115 случаев, в странах Азии данный показатель равен 354 случаям и приходится на аналогичную возрастную категорию женщин [18]</w:t>
      </w:r>
    </w:p>
    <w:p w14:paraId="763870B5" w14:textId="30701FB2" w:rsidR="000609B0" w:rsidRPr="000F3FD9" w:rsidRDefault="000609B0" w:rsidP="00706324">
      <w:pPr>
        <w:spacing w:after="0" w:line="240" w:lineRule="auto"/>
        <w:ind w:firstLine="709"/>
        <w:jc w:val="both"/>
        <w:rPr>
          <w:rFonts w:ascii="Cambria Math" w:hAnsi="Cambria Math"/>
          <w:bCs/>
          <w:sz w:val="26"/>
          <w:szCs w:val="26"/>
        </w:rPr>
      </w:pPr>
      <w:r w:rsidRPr="000F3FD9">
        <w:rPr>
          <w:rFonts w:ascii="Cambria Math" w:hAnsi="Cambria Math"/>
          <w:bCs/>
          <w:sz w:val="26"/>
          <w:szCs w:val="26"/>
        </w:rPr>
        <w:t xml:space="preserve">Мировая практика использования вакцинации против онкогенных вирусов доказала свою эффективность в отношении </w:t>
      </w:r>
      <w:proofErr w:type="spellStart"/>
      <w:r w:rsidRPr="000F3FD9">
        <w:rPr>
          <w:rFonts w:ascii="Cambria Math" w:hAnsi="Cambria Math"/>
          <w:bCs/>
          <w:sz w:val="26"/>
          <w:szCs w:val="26"/>
        </w:rPr>
        <w:t>папилломавирусной</w:t>
      </w:r>
      <w:proofErr w:type="spellEnd"/>
      <w:r w:rsidRPr="000F3FD9">
        <w:rPr>
          <w:rFonts w:ascii="Cambria Math" w:hAnsi="Cambria Math"/>
          <w:bCs/>
          <w:sz w:val="26"/>
          <w:szCs w:val="26"/>
        </w:rPr>
        <w:t xml:space="preserve"> инфекции [7]. </w:t>
      </w:r>
      <w:proofErr w:type="spellStart"/>
      <w:r w:rsidRPr="000F3FD9">
        <w:rPr>
          <w:rFonts w:ascii="Cambria Math" w:hAnsi="Cambria Math"/>
          <w:bCs/>
          <w:sz w:val="26"/>
          <w:szCs w:val="26"/>
        </w:rPr>
        <w:t>Папилломавирусная</w:t>
      </w:r>
      <w:proofErr w:type="spellEnd"/>
      <w:r w:rsidRPr="000F3FD9">
        <w:rPr>
          <w:rFonts w:ascii="Cambria Math" w:hAnsi="Cambria Math"/>
          <w:bCs/>
          <w:sz w:val="26"/>
          <w:szCs w:val="26"/>
        </w:rPr>
        <w:t xml:space="preserve"> инфекция (ПВИ) чаще выявляют у женщин до 25 лет, в период </w:t>
      </w:r>
      <w:proofErr w:type="spellStart"/>
      <w:r w:rsidRPr="000F3FD9">
        <w:rPr>
          <w:rFonts w:ascii="Cambria Math" w:hAnsi="Cambria Math"/>
          <w:bCs/>
          <w:sz w:val="26"/>
          <w:szCs w:val="26"/>
        </w:rPr>
        <w:t>перименопаузы</w:t>
      </w:r>
      <w:proofErr w:type="spellEnd"/>
      <w:r w:rsidRPr="000F3FD9">
        <w:rPr>
          <w:rFonts w:ascii="Cambria Math" w:hAnsi="Cambria Math"/>
          <w:bCs/>
          <w:sz w:val="26"/>
          <w:szCs w:val="26"/>
        </w:rPr>
        <w:t xml:space="preserve"> и менопаузы. В Китае распространение ПВИ является относительно независимым от возраста [16, 19, 20].</w:t>
      </w:r>
    </w:p>
    <w:p w14:paraId="6E48C35E" w14:textId="01B13100" w:rsidR="000609B0" w:rsidRPr="000F3FD9" w:rsidRDefault="000609B0" w:rsidP="00706324">
      <w:pPr>
        <w:spacing w:after="0" w:line="240" w:lineRule="auto"/>
        <w:ind w:firstLine="709"/>
        <w:jc w:val="both"/>
        <w:rPr>
          <w:rFonts w:ascii="Cambria Math" w:hAnsi="Cambria Math"/>
          <w:bCs/>
          <w:sz w:val="26"/>
          <w:szCs w:val="26"/>
        </w:rPr>
      </w:pPr>
      <w:r w:rsidRPr="000F3FD9">
        <w:rPr>
          <w:rFonts w:ascii="Cambria Math" w:hAnsi="Cambria Math"/>
          <w:bCs/>
          <w:sz w:val="26"/>
          <w:szCs w:val="26"/>
        </w:rPr>
        <w:t xml:space="preserve">Особая значимость вируса состоит в широкой распространенности, высокой </w:t>
      </w:r>
      <w:proofErr w:type="spellStart"/>
      <w:r w:rsidRPr="000F3FD9">
        <w:rPr>
          <w:rFonts w:ascii="Cambria Math" w:hAnsi="Cambria Math"/>
          <w:bCs/>
          <w:sz w:val="26"/>
          <w:szCs w:val="26"/>
        </w:rPr>
        <w:t>контагиозности</w:t>
      </w:r>
      <w:proofErr w:type="spellEnd"/>
      <w:r w:rsidRPr="000F3FD9">
        <w:rPr>
          <w:rFonts w:ascii="Cambria Math" w:hAnsi="Cambria Math"/>
          <w:bCs/>
          <w:sz w:val="26"/>
          <w:szCs w:val="26"/>
        </w:rPr>
        <w:t xml:space="preserve"> и в онкогенном потенциале. Вирусы папилломы человека относятся к роду А семейства </w:t>
      </w:r>
      <w:proofErr w:type="spellStart"/>
      <w:r w:rsidRPr="000F3FD9">
        <w:rPr>
          <w:rFonts w:ascii="Cambria Math" w:hAnsi="Cambria Math"/>
          <w:bCs/>
          <w:sz w:val="26"/>
          <w:szCs w:val="26"/>
        </w:rPr>
        <w:t>паповарирусов</w:t>
      </w:r>
      <w:proofErr w:type="spellEnd"/>
      <w:r w:rsidRPr="000F3FD9">
        <w:rPr>
          <w:rFonts w:ascii="Cambria Math" w:hAnsi="Cambria Math"/>
          <w:bCs/>
          <w:sz w:val="26"/>
          <w:szCs w:val="26"/>
        </w:rPr>
        <w:t xml:space="preserve"> (</w:t>
      </w:r>
      <w:proofErr w:type="spellStart"/>
      <w:r w:rsidRPr="000F3FD9">
        <w:rPr>
          <w:rFonts w:ascii="Cambria Math" w:hAnsi="Cambria Math"/>
          <w:bCs/>
          <w:sz w:val="26"/>
          <w:szCs w:val="26"/>
        </w:rPr>
        <w:t>Papovaviridae</w:t>
      </w:r>
      <w:proofErr w:type="spellEnd"/>
      <w:r w:rsidRPr="000F3FD9">
        <w:rPr>
          <w:rFonts w:ascii="Cambria Math" w:hAnsi="Cambria Math"/>
          <w:bCs/>
          <w:sz w:val="26"/>
          <w:szCs w:val="26"/>
        </w:rPr>
        <w:t>). Ранние белки («</w:t>
      </w:r>
      <w:proofErr w:type="spellStart"/>
      <w:r w:rsidRPr="000F3FD9">
        <w:rPr>
          <w:rFonts w:ascii="Cambria Math" w:hAnsi="Cambria Math"/>
          <w:bCs/>
          <w:sz w:val="26"/>
          <w:szCs w:val="26"/>
        </w:rPr>
        <w:t>early</w:t>
      </w:r>
      <w:proofErr w:type="spellEnd"/>
      <w:r w:rsidRPr="000F3FD9">
        <w:rPr>
          <w:rFonts w:ascii="Cambria Math" w:hAnsi="Cambria Math"/>
          <w:bCs/>
          <w:sz w:val="26"/>
          <w:szCs w:val="26"/>
        </w:rPr>
        <w:t xml:space="preserve">»), контролирующие репликацию вируса, транскрипцию и клеточную трансформацию, кодируются </w:t>
      </w:r>
      <w:proofErr w:type="spellStart"/>
      <w:r w:rsidRPr="000F3FD9">
        <w:rPr>
          <w:rFonts w:ascii="Cambria Math" w:hAnsi="Cambria Math"/>
          <w:bCs/>
          <w:sz w:val="26"/>
          <w:szCs w:val="26"/>
        </w:rPr>
        <w:t>онкопротеинами</w:t>
      </w:r>
      <w:proofErr w:type="spellEnd"/>
      <w:r w:rsidRPr="000F3FD9">
        <w:rPr>
          <w:rFonts w:ascii="Cambria Math" w:hAnsi="Cambria Math"/>
          <w:bCs/>
          <w:sz w:val="26"/>
          <w:szCs w:val="26"/>
        </w:rPr>
        <w:t xml:space="preserve"> Е6 и Е7. Поздние белки («</w:t>
      </w:r>
      <w:proofErr w:type="spellStart"/>
      <w:r w:rsidRPr="000F3FD9">
        <w:rPr>
          <w:rFonts w:ascii="Cambria Math" w:hAnsi="Cambria Math"/>
          <w:bCs/>
          <w:sz w:val="26"/>
          <w:szCs w:val="26"/>
        </w:rPr>
        <w:t>late</w:t>
      </w:r>
      <w:proofErr w:type="spellEnd"/>
      <w:r w:rsidRPr="000F3FD9">
        <w:rPr>
          <w:rFonts w:ascii="Cambria Math" w:hAnsi="Cambria Math"/>
          <w:bCs/>
          <w:sz w:val="26"/>
          <w:szCs w:val="26"/>
        </w:rPr>
        <w:t xml:space="preserve">») L1 и L2 кодируют структурные белки вириона. Онкогены Е6 и Е7 всегда выявляются </w:t>
      </w:r>
      <w:proofErr w:type="gramStart"/>
      <w:r w:rsidRPr="000F3FD9">
        <w:rPr>
          <w:rFonts w:ascii="Cambria Math" w:hAnsi="Cambria Math"/>
          <w:bCs/>
          <w:sz w:val="26"/>
          <w:szCs w:val="26"/>
        </w:rPr>
        <w:t>в опухолевых клетках</w:t>
      </w:r>
      <w:proofErr w:type="gramEnd"/>
      <w:r w:rsidRPr="000F3FD9">
        <w:rPr>
          <w:rFonts w:ascii="Cambria Math" w:hAnsi="Cambria Math"/>
          <w:bCs/>
          <w:sz w:val="26"/>
          <w:szCs w:val="26"/>
        </w:rPr>
        <w:t xml:space="preserve"> зараженных ВПЧ, в то время как другие фрагменты вирусного генома могут быть утеряны в процессе его длительной персистенции [13].</w:t>
      </w:r>
    </w:p>
    <w:p w14:paraId="787BD179" w14:textId="0BFA099F" w:rsidR="000609B0" w:rsidRPr="000F3FD9" w:rsidRDefault="000609B0" w:rsidP="00706324">
      <w:pPr>
        <w:spacing w:after="0" w:line="240" w:lineRule="auto"/>
        <w:ind w:firstLine="709"/>
        <w:jc w:val="both"/>
        <w:rPr>
          <w:rFonts w:ascii="Cambria Math" w:hAnsi="Cambria Math"/>
          <w:bCs/>
          <w:sz w:val="26"/>
          <w:szCs w:val="26"/>
        </w:rPr>
      </w:pPr>
      <w:r w:rsidRPr="000F3FD9">
        <w:rPr>
          <w:rFonts w:ascii="Cambria Math" w:hAnsi="Cambria Math"/>
          <w:bCs/>
          <w:sz w:val="26"/>
          <w:szCs w:val="26"/>
        </w:rPr>
        <w:t xml:space="preserve">В целом, вирусы подразделяются на ВПЧ низкого канцерогенного риска, которые вызывают доброкачественные бородавки, и ВПЧ высокого канцерогенного риска, которые способны вызывать раковые заболевания. Различные типы вирусов папилломы человека проявляют характерный тропизм, подразделяются на кожные и слизистые типы [8]. Вирус папилломы человека включает в себя более 200 генотипов; среди которых более 40 типов ВПЧ передаются половым путем. Генотипы, заражающие </w:t>
      </w:r>
      <w:proofErr w:type="gramStart"/>
      <w:r w:rsidRPr="000F3FD9">
        <w:rPr>
          <w:rFonts w:ascii="Cambria Math" w:hAnsi="Cambria Math"/>
          <w:bCs/>
          <w:sz w:val="26"/>
          <w:szCs w:val="26"/>
        </w:rPr>
        <w:t>людей</w:t>
      </w:r>
      <w:proofErr w:type="gramEnd"/>
      <w:r w:rsidRPr="000F3FD9">
        <w:rPr>
          <w:rFonts w:ascii="Cambria Math" w:hAnsi="Cambria Math"/>
          <w:bCs/>
          <w:sz w:val="26"/>
          <w:szCs w:val="26"/>
        </w:rPr>
        <w:t xml:space="preserve"> выделяются в три основные группы по степени онкогенного риска: </w:t>
      </w:r>
      <w:proofErr w:type="spellStart"/>
      <w:r w:rsidRPr="000F3FD9">
        <w:rPr>
          <w:rFonts w:ascii="Cambria Math" w:hAnsi="Cambria Math"/>
          <w:bCs/>
          <w:sz w:val="26"/>
          <w:szCs w:val="26"/>
        </w:rPr>
        <w:t>неонкогенные</w:t>
      </w:r>
      <w:proofErr w:type="spellEnd"/>
      <w:r w:rsidRPr="000F3FD9">
        <w:rPr>
          <w:rFonts w:ascii="Cambria Math" w:hAnsi="Cambria Math"/>
          <w:bCs/>
          <w:sz w:val="26"/>
          <w:szCs w:val="26"/>
        </w:rPr>
        <w:t xml:space="preserve"> (ВПЧ 1, 2, 3, 5), низкого онкогенного риска (в основном ВПЧ 6, 11, 42, 43, 44), и высокого онкогенного риска (ВПЧ 16, 18, 31, 33, 35, 39, 45, 51, 52, 56, 58, 59, 68, 73, 82), вызывающие развитие рака шейки матки [6, 8]. Известно, что генотипы ВПЧ 16 и 18 являются причиной возникновения приблизительно 70% всех случаев инвазивного рака шейки матки во всем мире, при этом генотип 16 имеет самый высокий онкогенный потенциал. Между тем, некоторые генотипы редко вызывают рак, но они могут стать причиной изменений, который цитологический или гистологический неотличимы от аналогичных проявлений, вызывающие ВПЧ более высокого онкогенного потенциала [1]. Полученные сведения коррелировали с данными российских исследователей установивших, что от 67 до 93 % случаев РШМ вызвано ВПЧ 16 и 18 типов [7, 9].</w:t>
      </w:r>
    </w:p>
    <w:p w14:paraId="4120178D" w14:textId="77777777" w:rsidR="000609B0" w:rsidRPr="000F3FD9" w:rsidRDefault="000609B0" w:rsidP="00706324">
      <w:pPr>
        <w:spacing w:after="0" w:line="240" w:lineRule="auto"/>
        <w:ind w:firstLine="709"/>
        <w:jc w:val="both"/>
        <w:rPr>
          <w:rFonts w:ascii="Cambria Math" w:hAnsi="Cambria Math"/>
          <w:bCs/>
          <w:sz w:val="26"/>
          <w:szCs w:val="26"/>
        </w:rPr>
      </w:pPr>
      <w:r w:rsidRPr="000F3FD9">
        <w:rPr>
          <w:rFonts w:ascii="Cambria Math" w:hAnsi="Cambria Math"/>
          <w:bCs/>
          <w:sz w:val="26"/>
          <w:szCs w:val="26"/>
        </w:rPr>
        <w:t xml:space="preserve">Одно из отличительных свойств ВПЧ – избежание от действия иммунной системы, а также генетическое постоянство ДНК вируса. Поэтому при плановой вакцинации с охватом больших групп населения генетическая трансформация очень низкая. Это дает возможность на длительный срок обезопасить организм вакцинацией. Следующее свойство – формирование перекрестных защитных антител. Например, антитела к 16, 18 типам могут защитить от 31, 33, 45 типов ВПЧ [1]. ВПЧ опосредованный канцерогенез является многостадийным процессом, не только потому, что вирусные гены участвуют в превращении здоровой клетки в </w:t>
      </w:r>
      <w:r w:rsidRPr="000F3FD9">
        <w:rPr>
          <w:rFonts w:ascii="Cambria Math" w:hAnsi="Cambria Math"/>
          <w:bCs/>
          <w:sz w:val="26"/>
          <w:szCs w:val="26"/>
        </w:rPr>
        <w:lastRenderedPageBreak/>
        <w:t xml:space="preserve">опухолевую, но также и потому, что эпителиальная ткань шейки матки через определенные фазы трансформации из нормального эпителия прогрессирует в цервикальную </w:t>
      </w:r>
      <w:proofErr w:type="spellStart"/>
      <w:r w:rsidRPr="000F3FD9">
        <w:rPr>
          <w:rFonts w:ascii="Cambria Math" w:hAnsi="Cambria Math"/>
          <w:bCs/>
          <w:sz w:val="26"/>
          <w:szCs w:val="26"/>
        </w:rPr>
        <w:t>интраэпителиальную</w:t>
      </w:r>
      <w:proofErr w:type="spellEnd"/>
      <w:r w:rsidRPr="000F3FD9">
        <w:rPr>
          <w:rFonts w:ascii="Cambria Math" w:hAnsi="Cambria Math"/>
          <w:bCs/>
          <w:sz w:val="26"/>
          <w:szCs w:val="26"/>
        </w:rPr>
        <w:t xml:space="preserve"> неоплазию (CIN; CIN 1, CIN 2 и CIN 3), и рак </w:t>
      </w:r>
      <w:proofErr w:type="spellStart"/>
      <w:r w:rsidRPr="000F3FD9">
        <w:rPr>
          <w:rFonts w:ascii="Cambria Math" w:hAnsi="Cambria Math"/>
          <w:bCs/>
          <w:sz w:val="26"/>
          <w:szCs w:val="26"/>
        </w:rPr>
        <w:t>in</w:t>
      </w:r>
      <w:proofErr w:type="spellEnd"/>
      <w:r w:rsidRPr="000F3FD9">
        <w:rPr>
          <w:rFonts w:ascii="Cambria Math" w:hAnsi="Cambria Math"/>
          <w:bCs/>
          <w:sz w:val="26"/>
          <w:szCs w:val="26"/>
        </w:rPr>
        <w:t xml:space="preserve"> </w:t>
      </w:r>
      <w:proofErr w:type="spellStart"/>
      <w:r w:rsidRPr="000F3FD9">
        <w:rPr>
          <w:rFonts w:ascii="Cambria Math" w:hAnsi="Cambria Math"/>
          <w:bCs/>
          <w:sz w:val="26"/>
          <w:szCs w:val="26"/>
        </w:rPr>
        <w:t>situ</w:t>
      </w:r>
      <w:proofErr w:type="spellEnd"/>
      <w:r w:rsidRPr="000F3FD9">
        <w:rPr>
          <w:rFonts w:ascii="Cambria Math" w:hAnsi="Cambria Math"/>
          <w:bCs/>
          <w:sz w:val="26"/>
          <w:szCs w:val="26"/>
        </w:rPr>
        <w:t xml:space="preserve">, затем до развития рака шейки матки. Избыточная экспрессия вирусных генов приводит к трансформации ВПЧ инфицированных клеток в злокачественные клетки [6]. Приблизительно половина женщин, инфицированных ВПЧ, вырабатывают определяемые сывороточные антитела, но эти антитела не обязательно защищают от последующего инфицирования тем же типом ВПЧ. В среднем с момента инфицирования до </w:t>
      </w:r>
      <w:proofErr w:type="spellStart"/>
      <w:r w:rsidRPr="000F3FD9">
        <w:rPr>
          <w:rFonts w:ascii="Cambria Math" w:hAnsi="Cambria Math"/>
          <w:bCs/>
          <w:sz w:val="26"/>
          <w:szCs w:val="26"/>
        </w:rPr>
        <w:t>сероконверсии</w:t>
      </w:r>
      <w:proofErr w:type="spellEnd"/>
      <w:r w:rsidRPr="000F3FD9">
        <w:rPr>
          <w:rFonts w:ascii="Cambria Math" w:hAnsi="Cambria Math"/>
          <w:bCs/>
          <w:sz w:val="26"/>
          <w:szCs w:val="26"/>
        </w:rPr>
        <w:t xml:space="preserve"> проходит приблизительно 8-12 месяцев, хотя иммунологический ответ зависит от индивидуальных особенностей организма и типа ВПЧ [1].</w:t>
      </w:r>
    </w:p>
    <w:p w14:paraId="07345B29" w14:textId="07A235F9" w:rsidR="000609B0" w:rsidRPr="000F3FD9" w:rsidRDefault="000609B0" w:rsidP="00706324">
      <w:pPr>
        <w:spacing w:after="0" w:line="240" w:lineRule="auto"/>
        <w:ind w:firstLine="709"/>
        <w:jc w:val="both"/>
        <w:rPr>
          <w:rFonts w:ascii="Cambria Math" w:hAnsi="Cambria Math"/>
          <w:bCs/>
          <w:sz w:val="26"/>
          <w:szCs w:val="26"/>
        </w:rPr>
      </w:pPr>
      <w:r w:rsidRPr="000F3FD9">
        <w:rPr>
          <w:rFonts w:ascii="Cambria Math" w:hAnsi="Cambria Math"/>
          <w:bCs/>
          <w:sz w:val="26"/>
          <w:szCs w:val="26"/>
        </w:rPr>
        <w:t xml:space="preserve">Несмотря на современные методы диагностики и лечения РШМ занимает первое место среди онкогинекологических заболеваний у женщин в возрасте до 30 лет (27,9 %). Это свидетельствует о большой частоте инфицирования женщин ВПЧ в относительно раннем возрасте, когда эпителий шейки матки особенно восприимчив к инфекции [10, 21]. Важно отметить, что тип ВПЧ и персистенция инфекции являются наиболее важными факторами, определяющими прогрессирование плоскоклеточных </w:t>
      </w:r>
      <w:proofErr w:type="spellStart"/>
      <w:r w:rsidRPr="000F3FD9">
        <w:rPr>
          <w:rFonts w:ascii="Cambria Math" w:hAnsi="Cambria Math"/>
          <w:bCs/>
          <w:sz w:val="26"/>
          <w:szCs w:val="26"/>
        </w:rPr>
        <w:t>интраэпителиальных</w:t>
      </w:r>
      <w:proofErr w:type="spellEnd"/>
      <w:r w:rsidRPr="000F3FD9">
        <w:rPr>
          <w:rFonts w:ascii="Cambria Math" w:hAnsi="Cambria Math"/>
          <w:bCs/>
          <w:sz w:val="26"/>
          <w:szCs w:val="26"/>
        </w:rPr>
        <w:t xml:space="preserve"> неоплазий [7].</w:t>
      </w:r>
    </w:p>
    <w:p w14:paraId="7E99ECB0" w14:textId="77777777" w:rsidR="000609B0" w:rsidRPr="000F3FD9" w:rsidRDefault="000609B0" w:rsidP="00706324">
      <w:pPr>
        <w:spacing w:after="0" w:line="240" w:lineRule="auto"/>
        <w:ind w:firstLine="709"/>
        <w:jc w:val="both"/>
        <w:rPr>
          <w:rFonts w:ascii="Cambria Math" w:hAnsi="Cambria Math"/>
          <w:bCs/>
          <w:spacing w:val="-2"/>
          <w:sz w:val="26"/>
          <w:szCs w:val="26"/>
        </w:rPr>
      </w:pPr>
      <w:r w:rsidRPr="000F3FD9">
        <w:rPr>
          <w:rFonts w:ascii="Cambria Math" w:hAnsi="Cambria Math"/>
          <w:bCs/>
          <w:spacing w:val="-2"/>
          <w:sz w:val="26"/>
          <w:szCs w:val="26"/>
        </w:rPr>
        <w:t xml:space="preserve">В развитых странах действуют программы, позволяющие девочкам проходить вакцинацию против ВПЧ, а женщинам - регулярно проходить обследование. ВОЗ рекомендует комплексный подход к профилактике рака шейки матки и борьбе с ним. Он должен быть </w:t>
      </w:r>
      <w:proofErr w:type="spellStart"/>
      <w:r w:rsidRPr="000F3FD9">
        <w:rPr>
          <w:rFonts w:ascii="Cambria Math" w:hAnsi="Cambria Math"/>
          <w:bCs/>
          <w:spacing w:val="-2"/>
          <w:sz w:val="26"/>
          <w:szCs w:val="26"/>
        </w:rPr>
        <w:t>мультидисциплинарным</w:t>
      </w:r>
      <w:proofErr w:type="spellEnd"/>
      <w:r w:rsidRPr="000F3FD9">
        <w:rPr>
          <w:rFonts w:ascii="Cambria Math" w:hAnsi="Cambria Math"/>
          <w:bCs/>
          <w:spacing w:val="-2"/>
          <w:sz w:val="26"/>
          <w:szCs w:val="26"/>
        </w:rPr>
        <w:t xml:space="preserve">, включая компоненты от просвещения населения, социальной мобилизации, вакцинации, скрининга, лечения и паллиативной помощи. Скрининг позволяет выявлять предраковые поражения на стадиях, когда их легко лечить, предотвратив случаи возникновения рака шейки матки. Ряд мировых организаций, которые занимаются проблемами цервикальной неоплазии, в их числе ВОЗ, Американское общество по </w:t>
      </w:r>
      <w:proofErr w:type="spellStart"/>
      <w:r w:rsidRPr="000F3FD9">
        <w:rPr>
          <w:rFonts w:ascii="Cambria Math" w:hAnsi="Cambria Math"/>
          <w:bCs/>
          <w:spacing w:val="-2"/>
          <w:sz w:val="26"/>
          <w:szCs w:val="26"/>
        </w:rPr>
        <w:t>кольпоскопии</w:t>
      </w:r>
      <w:proofErr w:type="spellEnd"/>
      <w:r w:rsidRPr="000F3FD9">
        <w:rPr>
          <w:rFonts w:ascii="Cambria Math" w:hAnsi="Cambria Math"/>
          <w:bCs/>
          <w:spacing w:val="-2"/>
          <w:sz w:val="26"/>
          <w:szCs w:val="26"/>
        </w:rPr>
        <w:t xml:space="preserve"> и патологии шейки матки, Европейское общество по инфекционным заболеваниям в акушерстве и гинекологии, рекомендуют проводить тест на ДНК ВПЧ [4, 15].  В некоторых странах внедряется самотестирование на определение типа ВПЧ. Однако, чувствительность самотестирования на 10–19% ниже, чем клиническое обследование [9]. В этой связи, уместно привести финскую модель скрининга, успешно проведенную на фоне образовательной программы. При 100 % охвате скринингом женщин Финляндии и Швеции в возрасте от 30 до 59 лет смертность от данного заболевания снизилась на 80 % [2]. В нашей стране, в Республике Казахстан, профилактика рака шейки матки подразделена на три уровня: первичная включает вакцинацию против ВПЧ девочек в возрасте 9-13 лет, кроме того информацию о здоровье, половое воспитание, информацию о методах контрацепции, а именно продвижение презервативов, мужское обрезание. Второй уровень профилактики рассчитан для женщин с 30 лет и старше и включает диагностику – скрининг, и лечение. И третий уровень охватывает всех женщин по мере необходимости - лечение инвазивного рака в любом возрасте и паллиативная помощь. </w:t>
      </w:r>
    </w:p>
    <w:p w14:paraId="721A1000" w14:textId="77777777" w:rsidR="000609B0" w:rsidRPr="000F3FD9" w:rsidRDefault="000609B0" w:rsidP="00706324">
      <w:pPr>
        <w:spacing w:after="0" w:line="240" w:lineRule="auto"/>
        <w:ind w:firstLine="709"/>
        <w:jc w:val="both"/>
        <w:rPr>
          <w:rFonts w:ascii="Cambria Math" w:hAnsi="Cambria Math"/>
          <w:bCs/>
          <w:sz w:val="26"/>
          <w:szCs w:val="26"/>
        </w:rPr>
      </w:pPr>
      <w:r w:rsidRPr="000F3FD9">
        <w:rPr>
          <w:rFonts w:ascii="Cambria Math" w:hAnsi="Cambria Math"/>
          <w:bCs/>
          <w:sz w:val="26"/>
          <w:szCs w:val="26"/>
        </w:rPr>
        <w:t xml:space="preserve">На сегодняшний день доказана эффективность и безопасность вакцинопрофилактики против ВПЧ, общепризнаны 3 </w:t>
      </w:r>
      <w:proofErr w:type="gramStart"/>
      <w:r w:rsidRPr="000F3FD9">
        <w:rPr>
          <w:rFonts w:ascii="Cambria Math" w:hAnsi="Cambria Math"/>
          <w:bCs/>
          <w:sz w:val="26"/>
          <w:szCs w:val="26"/>
        </w:rPr>
        <w:t>вакцины:  двухвалентная</w:t>
      </w:r>
      <w:proofErr w:type="gramEnd"/>
      <w:r w:rsidRPr="000F3FD9">
        <w:rPr>
          <w:rFonts w:ascii="Cambria Math" w:hAnsi="Cambria Math"/>
          <w:bCs/>
          <w:sz w:val="26"/>
          <w:szCs w:val="26"/>
        </w:rPr>
        <w:t xml:space="preserve"> (</w:t>
      </w:r>
      <w:proofErr w:type="spellStart"/>
      <w:r w:rsidRPr="000F3FD9">
        <w:rPr>
          <w:rFonts w:ascii="Cambria Math" w:hAnsi="Cambria Math"/>
          <w:bCs/>
          <w:sz w:val="26"/>
          <w:szCs w:val="26"/>
        </w:rPr>
        <w:t>Cervarix</w:t>
      </w:r>
      <w:proofErr w:type="spellEnd"/>
      <w:r w:rsidRPr="000F3FD9">
        <w:rPr>
          <w:rFonts w:ascii="Cambria Math" w:hAnsi="Cambria Math"/>
          <w:bCs/>
          <w:sz w:val="26"/>
          <w:szCs w:val="26"/>
        </w:rPr>
        <w:t xml:space="preserve">, </w:t>
      </w:r>
      <w:proofErr w:type="spellStart"/>
      <w:r w:rsidRPr="000F3FD9">
        <w:rPr>
          <w:rFonts w:ascii="Cambria Math" w:hAnsi="Cambria Math"/>
          <w:bCs/>
          <w:sz w:val="26"/>
          <w:szCs w:val="26"/>
        </w:rPr>
        <w:t>GlaxoSmithKline</w:t>
      </w:r>
      <w:proofErr w:type="spellEnd"/>
      <w:r w:rsidRPr="000F3FD9">
        <w:rPr>
          <w:rFonts w:ascii="Cambria Math" w:hAnsi="Cambria Math"/>
          <w:bCs/>
          <w:sz w:val="26"/>
          <w:szCs w:val="26"/>
        </w:rPr>
        <w:t>), четырехвалентная (</w:t>
      </w:r>
      <w:proofErr w:type="spellStart"/>
      <w:r w:rsidRPr="000F3FD9">
        <w:rPr>
          <w:rFonts w:ascii="Cambria Math" w:hAnsi="Cambria Math"/>
          <w:bCs/>
          <w:sz w:val="26"/>
          <w:szCs w:val="26"/>
        </w:rPr>
        <w:t>Гардасил</w:t>
      </w:r>
      <w:proofErr w:type="spellEnd"/>
      <w:r w:rsidRPr="000F3FD9">
        <w:rPr>
          <w:rFonts w:ascii="Cambria Math" w:hAnsi="Cambria Math"/>
          <w:bCs/>
          <w:sz w:val="26"/>
          <w:szCs w:val="26"/>
        </w:rPr>
        <w:t xml:space="preserve">, </w:t>
      </w:r>
      <w:proofErr w:type="spellStart"/>
      <w:r w:rsidRPr="000F3FD9">
        <w:rPr>
          <w:rFonts w:ascii="Cambria Math" w:hAnsi="Cambria Math"/>
          <w:bCs/>
          <w:sz w:val="26"/>
          <w:szCs w:val="26"/>
        </w:rPr>
        <w:t>Merck</w:t>
      </w:r>
      <w:proofErr w:type="spellEnd"/>
      <w:r w:rsidRPr="000F3FD9">
        <w:rPr>
          <w:rFonts w:ascii="Cambria Math" w:hAnsi="Cambria Math"/>
          <w:bCs/>
          <w:sz w:val="26"/>
          <w:szCs w:val="26"/>
        </w:rPr>
        <w:t>) и девятивалентная (</w:t>
      </w:r>
      <w:proofErr w:type="spellStart"/>
      <w:r w:rsidRPr="000F3FD9">
        <w:rPr>
          <w:rFonts w:ascii="Cambria Math" w:hAnsi="Cambria Math"/>
          <w:bCs/>
          <w:sz w:val="26"/>
          <w:szCs w:val="26"/>
        </w:rPr>
        <w:t>Гардасил</w:t>
      </w:r>
      <w:proofErr w:type="spellEnd"/>
      <w:r w:rsidRPr="000F3FD9">
        <w:rPr>
          <w:rFonts w:ascii="Cambria Math" w:hAnsi="Cambria Math"/>
          <w:bCs/>
          <w:sz w:val="26"/>
          <w:szCs w:val="26"/>
        </w:rPr>
        <w:t xml:space="preserve"> 9, </w:t>
      </w:r>
      <w:proofErr w:type="spellStart"/>
      <w:r w:rsidRPr="000F3FD9">
        <w:rPr>
          <w:rFonts w:ascii="Cambria Math" w:hAnsi="Cambria Math"/>
          <w:bCs/>
          <w:sz w:val="26"/>
          <w:szCs w:val="26"/>
        </w:rPr>
        <w:t>Merck</w:t>
      </w:r>
      <w:proofErr w:type="spellEnd"/>
      <w:r w:rsidRPr="000F3FD9">
        <w:rPr>
          <w:rFonts w:ascii="Cambria Math" w:hAnsi="Cambria Math"/>
          <w:bCs/>
          <w:sz w:val="26"/>
          <w:szCs w:val="26"/>
        </w:rPr>
        <w:t xml:space="preserve">) вакцины против ВПЧ, которые защищают от ВПЧ 16 и 18; ВПЧ </w:t>
      </w:r>
      <w:r w:rsidRPr="000F3FD9">
        <w:rPr>
          <w:rFonts w:ascii="Cambria Math" w:hAnsi="Cambria Math"/>
          <w:bCs/>
          <w:sz w:val="26"/>
          <w:szCs w:val="26"/>
        </w:rPr>
        <w:lastRenderedPageBreak/>
        <w:t xml:space="preserve">6, 11, 16 и 18; и ВПЧ 6, 11, 16, 18, 31, 33, 45, 52 и 58, соответственно [12]. ВОЗ признает, что эти три вакцины одинаково защищают от ВПЧ, вызывающего рак шейки матки и других </w:t>
      </w:r>
      <w:proofErr w:type="spellStart"/>
      <w:r w:rsidRPr="000F3FD9">
        <w:rPr>
          <w:rFonts w:ascii="Cambria Math" w:hAnsi="Cambria Math"/>
          <w:bCs/>
          <w:sz w:val="26"/>
          <w:szCs w:val="26"/>
        </w:rPr>
        <w:t>аногенитальных</w:t>
      </w:r>
      <w:proofErr w:type="spellEnd"/>
      <w:r w:rsidRPr="000F3FD9">
        <w:rPr>
          <w:rFonts w:ascii="Cambria Math" w:hAnsi="Cambria Math"/>
          <w:bCs/>
          <w:sz w:val="26"/>
          <w:szCs w:val="26"/>
        </w:rPr>
        <w:t xml:space="preserve"> органов.  Вакцины против ВПЧ применяются в 106 странах, которые представляют менее чем треть населения мира девочек (9-14 лет). Охват вакцинацией против ВПЧ увеличивается, но только 15% девушек во всем мире полностью защищены. В глобальном масштабе средний охват ВПЧ составляет 68% для первой вакцинации и 53% для последней дозы вакцины. Такой низкий охват, в сочетании с большим населением, которое не имеет доступа к вакцине против ВПЧ, приводят к относительно низкому глобальному охвату - 15%. Вместе с тем, важно отметить, что количество стран, осуществляющих вакцинацию мужчин увеличилось до 33. 1 из 20 молодых людей во всем мире получили вакцину в 2019 году [22]. Следует отметить, что задачи вакцинопрофилактики должны расширятся: сегодня это не только путь к снижению заболеваемости, сокращение инвалидности и смертности, путем оптимизации эпидемиологического надзора для </w:t>
      </w:r>
      <w:proofErr w:type="gramStart"/>
      <w:r w:rsidRPr="000F3FD9">
        <w:rPr>
          <w:rFonts w:ascii="Cambria Math" w:hAnsi="Cambria Math"/>
          <w:bCs/>
          <w:sz w:val="26"/>
          <w:szCs w:val="26"/>
        </w:rPr>
        <w:t>улучшения  качества</w:t>
      </w:r>
      <w:proofErr w:type="gramEnd"/>
      <w:r w:rsidRPr="000F3FD9">
        <w:rPr>
          <w:rFonts w:ascii="Cambria Math" w:hAnsi="Cambria Math"/>
          <w:bCs/>
          <w:sz w:val="26"/>
          <w:szCs w:val="26"/>
        </w:rPr>
        <w:t xml:space="preserve"> жизни населения и обеспечения активного долголетия.</w:t>
      </w:r>
    </w:p>
    <w:p w14:paraId="6CE4B7C6" w14:textId="77777777" w:rsidR="000609B0" w:rsidRPr="000F3FD9" w:rsidRDefault="000609B0" w:rsidP="00706324">
      <w:pPr>
        <w:spacing w:after="0" w:line="240" w:lineRule="auto"/>
        <w:ind w:firstLine="709"/>
        <w:jc w:val="both"/>
        <w:rPr>
          <w:rFonts w:ascii="Cambria Math" w:hAnsi="Cambria Math"/>
          <w:bCs/>
          <w:sz w:val="26"/>
          <w:szCs w:val="26"/>
        </w:rPr>
      </w:pPr>
      <w:r w:rsidRPr="000F3FD9">
        <w:rPr>
          <w:rFonts w:ascii="Cambria Math" w:hAnsi="Cambria Math"/>
          <w:bCs/>
          <w:sz w:val="26"/>
          <w:szCs w:val="26"/>
        </w:rPr>
        <w:t xml:space="preserve">Таким образом, изучение вопросов влияния вакцинации против ВПЧ на общественное здоровье населения позволит выявить и доработать систему мониторинга за </w:t>
      </w:r>
      <w:proofErr w:type="spellStart"/>
      <w:r w:rsidRPr="000F3FD9">
        <w:rPr>
          <w:rFonts w:ascii="Cambria Math" w:hAnsi="Cambria Math"/>
          <w:bCs/>
          <w:sz w:val="26"/>
          <w:szCs w:val="26"/>
        </w:rPr>
        <w:t>папилломавирусной</w:t>
      </w:r>
      <w:proofErr w:type="spellEnd"/>
      <w:r w:rsidRPr="000F3FD9">
        <w:rPr>
          <w:rFonts w:ascii="Cambria Math" w:hAnsi="Cambria Math"/>
          <w:bCs/>
          <w:sz w:val="26"/>
          <w:szCs w:val="26"/>
        </w:rPr>
        <w:t xml:space="preserve"> инфекцией (с расширением возрастной группы обследованных, не ограничиваясь девушками и подростками) до начала вакцинальной компании, поскольку целесообразно осуществить к 2021 году пересмотр Национального календаря профилактических прививок Республики Казахстан, в рассматриваемой нами части. </w:t>
      </w:r>
    </w:p>
    <w:p w14:paraId="1D6B16CD" w14:textId="4FB5EE99" w:rsidR="000609B0" w:rsidRPr="000F3FD9" w:rsidRDefault="000609B0" w:rsidP="00706324">
      <w:pPr>
        <w:spacing w:after="0" w:line="240" w:lineRule="auto"/>
        <w:ind w:firstLine="709"/>
        <w:jc w:val="both"/>
        <w:rPr>
          <w:rFonts w:ascii="Cambria Math" w:hAnsi="Cambria Math"/>
          <w:bCs/>
          <w:sz w:val="26"/>
          <w:szCs w:val="26"/>
        </w:rPr>
      </w:pPr>
    </w:p>
    <w:p w14:paraId="3056714B" w14:textId="324B9A91" w:rsidR="000609B0" w:rsidRPr="000F3FD9" w:rsidRDefault="000F3FD9" w:rsidP="00706324">
      <w:pPr>
        <w:spacing w:after="0" w:line="240" w:lineRule="auto"/>
        <w:ind w:firstLine="709"/>
        <w:jc w:val="both"/>
        <w:rPr>
          <w:rFonts w:ascii="Cambria Math" w:hAnsi="Cambria Math"/>
          <w:b/>
          <w:bCs/>
          <w:sz w:val="26"/>
          <w:szCs w:val="26"/>
        </w:rPr>
      </w:pPr>
      <w:r>
        <w:rPr>
          <w:rFonts w:ascii="Cambria Math" w:hAnsi="Cambria Math"/>
          <w:b/>
          <w:bCs/>
          <w:sz w:val="26"/>
          <w:szCs w:val="26"/>
        </w:rPr>
        <w:t>Библиографические ссылки</w:t>
      </w:r>
    </w:p>
    <w:p w14:paraId="7F451446" w14:textId="77777777" w:rsidR="000609B0" w:rsidRPr="000F3FD9" w:rsidRDefault="000609B0" w:rsidP="00706324">
      <w:pPr>
        <w:numPr>
          <w:ilvl w:val="0"/>
          <w:numId w:val="18"/>
        </w:numPr>
        <w:spacing w:after="0" w:line="240" w:lineRule="auto"/>
        <w:ind w:left="0" w:firstLine="709"/>
        <w:jc w:val="both"/>
        <w:rPr>
          <w:rFonts w:ascii="Cambria Math" w:hAnsi="Cambria Math"/>
          <w:bCs/>
          <w:sz w:val="26"/>
          <w:szCs w:val="26"/>
        </w:rPr>
      </w:pPr>
      <w:proofErr w:type="spellStart"/>
      <w:r w:rsidRPr="000F3FD9">
        <w:rPr>
          <w:rFonts w:ascii="Cambria Math" w:hAnsi="Cambria Math"/>
          <w:bCs/>
          <w:sz w:val="26"/>
          <w:szCs w:val="26"/>
        </w:rPr>
        <w:t>Амиреев</w:t>
      </w:r>
      <w:proofErr w:type="spellEnd"/>
      <w:r w:rsidRPr="000F3FD9">
        <w:rPr>
          <w:rFonts w:ascii="Cambria Math" w:hAnsi="Cambria Math"/>
          <w:bCs/>
          <w:sz w:val="26"/>
          <w:szCs w:val="26"/>
        </w:rPr>
        <w:t xml:space="preserve"> С.А., </w:t>
      </w:r>
      <w:proofErr w:type="spellStart"/>
      <w:r w:rsidRPr="000F3FD9">
        <w:rPr>
          <w:rFonts w:ascii="Cambria Math" w:hAnsi="Cambria Math"/>
          <w:bCs/>
          <w:sz w:val="26"/>
          <w:szCs w:val="26"/>
        </w:rPr>
        <w:t>Есмагамбетова</w:t>
      </w:r>
      <w:proofErr w:type="spellEnd"/>
      <w:r w:rsidRPr="000F3FD9">
        <w:rPr>
          <w:rFonts w:ascii="Cambria Math" w:hAnsi="Cambria Math"/>
          <w:bCs/>
          <w:sz w:val="26"/>
          <w:szCs w:val="26"/>
        </w:rPr>
        <w:t xml:space="preserve"> А.С., </w:t>
      </w:r>
      <w:proofErr w:type="spellStart"/>
      <w:r w:rsidRPr="000F3FD9">
        <w:rPr>
          <w:rFonts w:ascii="Cambria Math" w:hAnsi="Cambria Math"/>
          <w:bCs/>
          <w:sz w:val="26"/>
          <w:szCs w:val="26"/>
        </w:rPr>
        <w:t>Куатбаева</w:t>
      </w:r>
      <w:proofErr w:type="spellEnd"/>
      <w:r w:rsidRPr="000F3FD9">
        <w:rPr>
          <w:rFonts w:ascii="Cambria Math" w:hAnsi="Cambria Math"/>
          <w:bCs/>
          <w:sz w:val="26"/>
          <w:szCs w:val="26"/>
        </w:rPr>
        <w:t xml:space="preserve"> А.М., Таточенко В.К., </w:t>
      </w:r>
      <w:proofErr w:type="spellStart"/>
      <w:r w:rsidRPr="000F3FD9">
        <w:rPr>
          <w:rFonts w:ascii="Cambria Math" w:hAnsi="Cambria Math"/>
          <w:bCs/>
          <w:sz w:val="26"/>
          <w:szCs w:val="26"/>
        </w:rPr>
        <w:t>Жандосов</w:t>
      </w:r>
      <w:proofErr w:type="spellEnd"/>
      <w:r w:rsidRPr="000F3FD9">
        <w:rPr>
          <w:rFonts w:ascii="Cambria Math" w:hAnsi="Cambria Math"/>
          <w:bCs/>
          <w:sz w:val="26"/>
          <w:szCs w:val="26"/>
        </w:rPr>
        <w:t xml:space="preserve"> Ш.У., </w:t>
      </w:r>
      <w:proofErr w:type="spellStart"/>
      <w:r w:rsidRPr="000F3FD9">
        <w:rPr>
          <w:rFonts w:ascii="Cambria Math" w:hAnsi="Cambria Math"/>
          <w:bCs/>
          <w:sz w:val="26"/>
          <w:szCs w:val="26"/>
        </w:rPr>
        <w:t>Жаикбаева</w:t>
      </w:r>
      <w:proofErr w:type="spellEnd"/>
      <w:r w:rsidRPr="000F3FD9">
        <w:rPr>
          <w:rFonts w:ascii="Cambria Math" w:hAnsi="Cambria Math"/>
          <w:bCs/>
          <w:sz w:val="26"/>
          <w:szCs w:val="26"/>
        </w:rPr>
        <w:t xml:space="preserve"> Н. 2014. Национальное руководство «Иммунизация на практике». с.210-214. </w:t>
      </w:r>
    </w:p>
    <w:p w14:paraId="1827ACF4" w14:textId="77777777" w:rsidR="000609B0" w:rsidRPr="000F3FD9" w:rsidRDefault="000609B0" w:rsidP="00706324">
      <w:pPr>
        <w:numPr>
          <w:ilvl w:val="0"/>
          <w:numId w:val="18"/>
        </w:numPr>
        <w:spacing w:after="0" w:line="240" w:lineRule="auto"/>
        <w:ind w:left="0" w:firstLine="709"/>
        <w:jc w:val="both"/>
        <w:rPr>
          <w:rFonts w:ascii="Cambria Math" w:hAnsi="Cambria Math"/>
          <w:bCs/>
          <w:sz w:val="26"/>
          <w:szCs w:val="26"/>
        </w:rPr>
      </w:pPr>
      <w:proofErr w:type="spellStart"/>
      <w:r w:rsidRPr="000F3FD9">
        <w:rPr>
          <w:rFonts w:ascii="Cambria Math" w:hAnsi="Cambria Math"/>
          <w:bCs/>
          <w:sz w:val="26"/>
          <w:szCs w:val="26"/>
        </w:rPr>
        <w:t>Бебнева</w:t>
      </w:r>
      <w:proofErr w:type="spellEnd"/>
      <w:r w:rsidRPr="000F3FD9">
        <w:rPr>
          <w:rFonts w:ascii="Cambria Math" w:hAnsi="Cambria Math"/>
          <w:bCs/>
          <w:sz w:val="26"/>
          <w:szCs w:val="26"/>
        </w:rPr>
        <w:t xml:space="preserve"> Т. Н., </w:t>
      </w:r>
      <w:proofErr w:type="spellStart"/>
      <w:r w:rsidRPr="000F3FD9">
        <w:rPr>
          <w:rFonts w:ascii="Cambria Math" w:hAnsi="Cambria Math"/>
          <w:bCs/>
          <w:sz w:val="26"/>
          <w:szCs w:val="26"/>
        </w:rPr>
        <w:t>Прилепская</w:t>
      </w:r>
      <w:proofErr w:type="spellEnd"/>
      <w:r w:rsidRPr="000F3FD9">
        <w:rPr>
          <w:rFonts w:ascii="Cambria Math" w:hAnsi="Cambria Math"/>
          <w:bCs/>
          <w:sz w:val="26"/>
          <w:szCs w:val="26"/>
        </w:rPr>
        <w:t xml:space="preserve"> В. Н. 2009. Профилактика рака шейки матки: скрининг (обзор литературы). Доктор </w:t>
      </w:r>
      <w:proofErr w:type="spellStart"/>
      <w:r w:rsidRPr="000F3FD9">
        <w:rPr>
          <w:rFonts w:ascii="Cambria Math" w:hAnsi="Cambria Math"/>
          <w:bCs/>
          <w:sz w:val="26"/>
          <w:szCs w:val="26"/>
        </w:rPr>
        <w:t>Ру</w:t>
      </w:r>
      <w:proofErr w:type="spellEnd"/>
      <w:r w:rsidRPr="000F3FD9">
        <w:rPr>
          <w:rFonts w:ascii="Cambria Math" w:hAnsi="Cambria Math"/>
          <w:bCs/>
          <w:sz w:val="26"/>
          <w:szCs w:val="26"/>
        </w:rPr>
        <w:t xml:space="preserve">. № 6. с.11–17. </w:t>
      </w:r>
    </w:p>
    <w:p w14:paraId="4522D94B" w14:textId="77777777" w:rsidR="000609B0" w:rsidRPr="000F3FD9" w:rsidRDefault="000609B0" w:rsidP="00706324">
      <w:pPr>
        <w:numPr>
          <w:ilvl w:val="0"/>
          <w:numId w:val="18"/>
        </w:numPr>
        <w:spacing w:after="0" w:line="240" w:lineRule="auto"/>
        <w:ind w:left="0" w:firstLine="709"/>
        <w:jc w:val="both"/>
        <w:rPr>
          <w:rFonts w:ascii="Cambria Math" w:hAnsi="Cambria Math"/>
          <w:bCs/>
          <w:sz w:val="26"/>
          <w:szCs w:val="26"/>
        </w:rPr>
      </w:pPr>
      <w:proofErr w:type="spellStart"/>
      <w:r w:rsidRPr="000F3FD9">
        <w:rPr>
          <w:rFonts w:ascii="Cambria Math" w:hAnsi="Cambria Math"/>
          <w:bCs/>
          <w:sz w:val="26"/>
          <w:szCs w:val="26"/>
        </w:rPr>
        <w:t>Воробцова</w:t>
      </w:r>
      <w:proofErr w:type="spellEnd"/>
      <w:r w:rsidRPr="000F3FD9">
        <w:rPr>
          <w:rFonts w:ascii="Cambria Math" w:hAnsi="Cambria Math"/>
          <w:bCs/>
          <w:sz w:val="26"/>
          <w:szCs w:val="26"/>
        </w:rPr>
        <w:t xml:space="preserve">, И. Н. 2007. Диагностика и лечение </w:t>
      </w:r>
      <w:proofErr w:type="spellStart"/>
      <w:r w:rsidRPr="000F3FD9">
        <w:rPr>
          <w:rFonts w:ascii="Cambria Math" w:hAnsi="Cambria Math"/>
          <w:bCs/>
          <w:sz w:val="26"/>
          <w:szCs w:val="26"/>
        </w:rPr>
        <w:t>папилломавирусной</w:t>
      </w:r>
      <w:proofErr w:type="spellEnd"/>
      <w:r w:rsidRPr="000F3FD9">
        <w:rPr>
          <w:rFonts w:ascii="Cambria Math" w:hAnsi="Cambria Math"/>
          <w:bCs/>
          <w:sz w:val="26"/>
          <w:szCs w:val="26"/>
        </w:rPr>
        <w:t xml:space="preserve"> инфекции у беременных с целью профилактики инфицирования новорожденных. </w:t>
      </w:r>
      <w:proofErr w:type="spellStart"/>
      <w:r w:rsidRPr="000F3FD9">
        <w:rPr>
          <w:rFonts w:ascii="Cambria Math" w:hAnsi="Cambria Math"/>
          <w:bCs/>
          <w:sz w:val="26"/>
          <w:szCs w:val="26"/>
        </w:rPr>
        <w:t>Автореф</w:t>
      </w:r>
      <w:proofErr w:type="spellEnd"/>
      <w:r w:rsidRPr="000F3FD9">
        <w:rPr>
          <w:rFonts w:ascii="Cambria Math" w:hAnsi="Cambria Math"/>
          <w:bCs/>
          <w:sz w:val="26"/>
          <w:szCs w:val="26"/>
        </w:rPr>
        <w:t xml:space="preserve">. </w:t>
      </w:r>
      <w:proofErr w:type="spellStart"/>
      <w:r w:rsidRPr="000F3FD9">
        <w:rPr>
          <w:rFonts w:ascii="Cambria Math" w:hAnsi="Cambria Math"/>
          <w:bCs/>
          <w:sz w:val="26"/>
          <w:szCs w:val="26"/>
        </w:rPr>
        <w:t>дис</w:t>
      </w:r>
      <w:proofErr w:type="spellEnd"/>
      <w:r w:rsidRPr="000F3FD9">
        <w:rPr>
          <w:rFonts w:ascii="Cambria Math" w:hAnsi="Cambria Math"/>
          <w:bCs/>
          <w:sz w:val="26"/>
          <w:szCs w:val="26"/>
        </w:rPr>
        <w:t xml:space="preserve">. канд. мед. наук. СПб.: б. и. с.23. </w:t>
      </w:r>
    </w:p>
    <w:p w14:paraId="64F6E51D" w14:textId="77777777" w:rsidR="000609B0" w:rsidRPr="000F3FD9" w:rsidRDefault="000609B0" w:rsidP="00706324">
      <w:pPr>
        <w:numPr>
          <w:ilvl w:val="0"/>
          <w:numId w:val="18"/>
        </w:numPr>
        <w:spacing w:after="0" w:line="240" w:lineRule="auto"/>
        <w:ind w:left="0" w:firstLine="709"/>
        <w:jc w:val="both"/>
        <w:rPr>
          <w:rFonts w:ascii="Cambria Math" w:hAnsi="Cambria Math"/>
          <w:bCs/>
          <w:sz w:val="26"/>
          <w:szCs w:val="26"/>
        </w:rPr>
      </w:pPr>
      <w:proofErr w:type="spellStart"/>
      <w:r w:rsidRPr="000F3FD9">
        <w:rPr>
          <w:rFonts w:ascii="Cambria Math" w:hAnsi="Cambria Math"/>
          <w:bCs/>
          <w:sz w:val="26"/>
          <w:szCs w:val="26"/>
        </w:rPr>
        <w:t>Гончаревская</w:t>
      </w:r>
      <w:proofErr w:type="spellEnd"/>
      <w:r w:rsidRPr="000F3FD9">
        <w:rPr>
          <w:rFonts w:ascii="Cambria Math" w:hAnsi="Cambria Math"/>
          <w:bCs/>
          <w:sz w:val="26"/>
          <w:szCs w:val="26"/>
        </w:rPr>
        <w:t xml:space="preserve"> З. Л. 2014. Современные методы скрининга рака шейки матки и ВПЧ-тест: клинико-экономическая эффективность. Доктор </w:t>
      </w:r>
      <w:proofErr w:type="spellStart"/>
      <w:r w:rsidRPr="000F3FD9">
        <w:rPr>
          <w:rFonts w:ascii="Cambria Math" w:hAnsi="Cambria Math"/>
          <w:bCs/>
          <w:sz w:val="26"/>
          <w:szCs w:val="26"/>
        </w:rPr>
        <w:t>Ру</w:t>
      </w:r>
      <w:proofErr w:type="spellEnd"/>
      <w:r w:rsidRPr="000F3FD9">
        <w:rPr>
          <w:rFonts w:ascii="Cambria Math" w:hAnsi="Cambria Math"/>
          <w:bCs/>
          <w:sz w:val="26"/>
          <w:szCs w:val="26"/>
        </w:rPr>
        <w:t xml:space="preserve">. Гинекология. Эндокринология. № 1. с.12.  </w:t>
      </w:r>
    </w:p>
    <w:p w14:paraId="6EC085B0" w14:textId="77777777" w:rsidR="000609B0" w:rsidRPr="000F3FD9" w:rsidRDefault="000609B0" w:rsidP="00706324">
      <w:pPr>
        <w:numPr>
          <w:ilvl w:val="0"/>
          <w:numId w:val="18"/>
        </w:numPr>
        <w:spacing w:after="0" w:line="240" w:lineRule="auto"/>
        <w:ind w:left="0" w:firstLine="709"/>
        <w:jc w:val="both"/>
        <w:rPr>
          <w:rFonts w:ascii="Cambria Math" w:hAnsi="Cambria Math"/>
          <w:bCs/>
          <w:sz w:val="26"/>
          <w:szCs w:val="26"/>
        </w:rPr>
      </w:pPr>
      <w:r w:rsidRPr="000F3FD9">
        <w:rPr>
          <w:rFonts w:ascii="Cambria Math" w:hAnsi="Cambria Math"/>
          <w:bCs/>
          <w:sz w:val="26"/>
          <w:szCs w:val="26"/>
        </w:rPr>
        <w:t xml:space="preserve">Игнатьева М.Е. 2012. Эпидемиологическая характеристика </w:t>
      </w:r>
      <w:proofErr w:type="spellStart"/>
      <w:r w:rsidRPr="000F3FD9">
        <w:rPr>
          <w:rFonts w:ascii="Cambria Math" w:hAnsi="Cambria Math"/>
          <w:bCs/>
          <w:sz w:val="26"/>
          <w:szCs w:val="26"/>
        </w:rPr>
        <w:t>папилломовирусной</w:t>
      </w:r>
      <w:proofErr w:type="spellEnd"/>
      <w:r w:rsidRPr="000F3FD9">
        <w:rPr>
          <w:rFonts w:ascii="Cambria Math" w:hAnsi="Cambria Math"/>
          <w:bCs/>
          <w:sz w:val="26"/>
          <w:szCs w:val="26"/>
        </w:rPr>
        <w:t xml:space="preserve"> инфекции и рака шейки матки в Республике Саха (Якутия). Диссертация на соискание кандидата медицинских наук. с.138</w:t>
      </w:r>
    </w:p>
    <w:p w14:paraId="6AD5B050" w14:textId="77777777" w:rsidR="000609B0" w:rsidRPr="000F3FD9" w:rsidRDefault="000609B0" w:rsidP="00706324">
      <w:pPr>
        <w:numPr>
          <w:ilvl w:val="0"/>
          <w:numId w:val="18"/>
        </w:numPr>
        <w:spacing w:after="0" w:line="240" w:lineRule="auto"/>
        <w:ind w:left="0" w:firstLine="709"/>
        <w:jc w:val="both"/>
        <w:rPr>
          <w:rFonts w:ascii="Cambria Math" w:hAnsi="Cambria Math"/>
          <w:bCs/>
          <w:sz w:val="26"/>
          <w:szCs w:val="26"/>
        </w:rPr>
      </w:pPr>
      <w:proofErr w:type="spellStart"/>
      <w:r w:rsidRPr="000F3FD9">
        <w:rPr>
          <w:rFonts w:ascii="Cambria Math" w:hAnsi="Cambria Math"/>
          <w:bCs/>
          <w:sz w:val="26"/>
          <w:szCs w:val="26"/>
        </w:rPr>
        <w:t>Каирбаев</w:t>
      </w:r>
      <w:proofErr w:type="spellEnd"/>
      <w:r w:rsidRPr="000F3FD9">
        <w:rPr>
          <w:rFonts w:ascii="Cambria Math" w:hAnsi="Cambria Math"/>
          <w:bCs/>
          <w:sz w:val="26"/>
          <w:szCs w:val="26"/>
        </w:rPr>
        <w:t xml:space="preserve"> М.Р., </w:t>
      </w:r>
      <w:proofErr w:type="spellStart"/>
      <w:r w:rsidRPr="000F3FD9">
        <w:rPr>
          <w:rFonts w:ascii="Cambria Math" w:hAnsi="Cambria Math"/>
          <w:bCs/>
          <w:sz w:val="26"/>
          <w:szCs w:val="26"/>
        </w:rPr>
        <w:t>Болатбекова</w:t>
      </w:r>
      <w:proofErr w:type="spellEnd"/>
      <w:r w:rsidRPr="000F3FD9">
        <w:rPr>
          <w:rFonts w:ascii="Cambria Math" w:hAnsi="Cambria Math"/>
          <w:bCs/>
          <w:sz w:val="26"/>
          <w:szCs w:val="26"/>
        </w:rPr>
        <w:t xml:space="preserve"> Р.О. 2016. Вирус папилломы человека и рак шейки матки. Вестник </w:t>
      </w:r>
      <w:proofErr w:type="spellStart"/>
      <w:r w:rsidRPr="000F3FD9">
        <w:rPr>
          <w:rFonts w:ascii="Cambria Math" w:hAnsi="Cambria Math"/>
          <w:bCs/>
          <w:sz w:val="26"/>
          <w:szCs w:val="26"/>
        </w:rPr>
        <w:t>КазНМУ</w:t>
      </w:r>
      <w:proofErr w:type="spellEnd"/>
      <w:r w:rsidRPr="000F3FD9">
        <w:rPr>
          <w:rFonts w:ascii="Cambria Math" w:hAnsi="Cambria Math"/>
          <w:bCs/>
          <w:sz w:val="26"/>
          <w:szCs w:val="26"/>
        </w:rPr>
        <w:t xml:space="preserve">. №4. с.105-106. </w:t>
      </w:r>
    </w:p>
    <w:p w14:paraId="22D9E52D" w14:textId="77777777" w:rsidR="000609B0" w:rsidRPr="000F3FD9" w:rsidRDefault="000609B0" w:rsidP="00706324">
      <w:pPr>
        <w:numPr>
          <w:ilvl w:val="0"/>
          <w:numId w:val="18"/>
        </w:numPr>
        <w:spacing w:after="0" w:line="240" w:lineRule="auto"/>
        <w:ind w:left="0" w:firstLine="709"/>
        <w:jc w:val="both"/>
        <w:rPr>
          <w:rFonts w:ascii="Cambria Math" w:hAnsi="Cambria Math"/>
          <w:bCs/>
          <w:sz w:val="26"/>
          <w:szCs w:val="26"/>
        </w:rPr>
      </w:pPr>
      <w:proofErr w:type="spellStart"/>
      <w:r w:rsidRPr="000F3FD9">
        <w:rPr>
          <w:rFonts w:ascii="Cambria Math" w:hAnsi="Cambria Math"/>
          <w:bCs/>
          <w:sz w:val="26"/>
          <w:szCs w:val="26"/>
        </w:rPr>
        <w:t>Короленкова</w:t>
      </w:r>
      <w:proofErr w:type="spellEnd"/>
      <w:r w:rsidRPr="000F3FD9">
        <w:rPr>
          <w:rFonts w:ascii="Cambria Math" w:hAnsi="Cambria Math"/>
          <w:bCs/>
          <w:sz w:val="26"/>
          <w:szCs w:val="26"/>
        </w:rPr>
        <w:t xml:space="preserve"> Л. И., </w:t>
      </w:r>
      <w:proofErr w:type="spellStart"/>
      <w:r w:rsidRPr="000F3FD9">
        <w:rPr>
          <w:rFonts w:ascii="Cambria Math" w:hAnsi="Cambria Math"/>
          <w:bCs/>
          <w:sz w:val="26"/>
          <w:szCs w:val="26"/>
        </w:rPr>
        <w:t>Брюзгин</w:t>
      </w:r>
      <w:proofErr w:type="spellEnd"/>
      <w:r w:rsidRPr="000F3FD9">
        <w:rPr>
          <w:rFonts w:ascii="Cambria Math" w:hAnsi="Cambria Math"/>
          <w:bCs/>
          <w:sz w:val="26"/>
          <w:szCs w:val="26"/>
        </w:rPr>
        <w:t xml:space="preserve"> В. В. 2011. Клетки рака в цервикальных мазках у беременных – что делать? Проблемы репродукции. № 2. с.94. </w:t>
      </w:r>
    </w:p>
    <w:p w14:paraId="1C39A96B" w14:textId="77777777" w:rsidR="000609B0" w:rsidRPr="000F3FD9" w:rsidRDefault="000609B0" w:rsidP="00706324">
      <w:pPr>
        <w:numPr>
          <w:ilvl w:val="0"/>
          <w:numId w:val="18"/>
        </w:numPr>
        <w:spacing w:after="0" w:line="240" w:lineRule="auto"/>
        <w:ind w:left="0" w:firstLine="709"/>
        <w:jc w:val="both"/>
        <w:rPr>
          <w:rFonts w:ascii="Cambria Math" w:hAnsi="Cambria Math"/>
          <w:bCs/>
          <w:sz w:val="26"/>
          <w:szCs w:val="26"/>
        </w:rPr>
      </w:pPr>
      <w:r w:rsidRPr="000F3FD9">
        <w:rPr>
          <w:rFonts w:ascii="Cambria Math" w:hAnsi="Cambria Math"/>
          <w:bCs/>
          <w:sz w:val="26"/>
          <w:szCs w:val="26"/>
        </w:rPr>
        <w:t xml:space="preserve">Краснопольский В.И., Н.В. </w:t>
      </w:r>
      <w:proofErr w:type="spellStart"/>
      <w:r w:rsidRPr="000F3FD9">
        <w:rPr>
          <w:rFonts w:ascii="Cambria Math" w:hAnsi="Cambria Math"/>
          <w:bCs/>
          <w:sz w:val="26"/>
          <w:szCs w:val="26"/>
        </w:rPr>
        <w:t>Зароченцева</w:t>
      </w:r>
      <w:proofErr w:type="spellEnd"/>
      <w:r w:rsidRPr="000F3FD9">
        <w:rPr>
          <w:rFonts w:ascii="Cambria Math" w:hAnsi="Cambria Math"/>
          <w:bCs/>
          <w:sz w:val="26"/>
          <w:szCs w:val="26"/>
        </w:rPr>
        <w:t xml:space="preserve">, </w:t>
      </w:r>
      <w:proofErr w:type="spellStart"/>
      <w:r w:rsidRPr="000F3FD9">
        <w:rPr>
          <w:rFonts w:ascii="Cambria Math" w:hAnsi="Cambria Math"/>
          <w:bCs/>
          <w:sz w:val="26"/>
          <w:szCs w:val="26"/>
        </w:rPr>
        <w:t>К.В.Краснопольская</w:t>
      </w:r>
      <w:proofErr w:type="spellEnd"/>
      <w:r w:rsidRPr="000F3FD9">
        <w:rPr>
          <w:rFonts w:ascii="Cambria Math" w:hAnsi="Cambria Math"/>
          <w:bCs/>
          <w:sz w:val="26"/>
          <w:szCs w:val="26"/>
        </w:rPr>
        <w:t xml:space="preserve">, Ю.Н. </w:t>
      </w:r>
      <w:proofErr w:type="spellStart"/>
      <w:r w:rsidRPr="000F3FD9">
        <w:rPr>
          <w:rFonts w:ascii="Cambria Math" w:hAnsi="Cambria Math"/>
          <w:bCs/>
          <w:sz w:val="26"/>
          <w:szCs w:val="26"/>
        </w:rPr>
        <w:t>Башанкаева</w:t>
      </w:r>
      <w:proofErr w:type="spellEnd"/>
      <w:r w:rsidRPr="000F3FD9">
        <w:rPr>
          <w:rFonts w:ascii="Cambria Math" w:hAnsi="Cambria Math"/>
          <w:bCs/>
          <w:sz w:val="26"/>
          <w:szCs w:val="26"/>
        </w:rPr>
        <w:t xml:space="preserve">. 2020. </w:t>
      </w:r>
      <w:proofErr w:type="spellStart"/>
      <w:r w:rsidRPr="000F3FD9">
        <w:rPr>
          <w:rFonts w:ascii="Cambria Math" w:hAnsi="Cambria Math"/>
          <w:bCs/>
          <w:sz w:val="26"/>
          <w:szCs w:val="26"/>
        </w:rPr>
        <w:t>Папилломавирусная</w:t>
      </w:r>
      <w:proofErr w:type="spellEnd"/>
      <w:r w:rsidRPr="000F3FD9">
        <w:rPr>
          <w:rFonts w:ascii="Cambria Math" w:hAnsi="Cambria Math"/>
          <w:bCs/>
          <w:sz w:val="26"/>
          <w:szCs w:val="26"/>
        </w:rPr>
        <w:t xml:space="preserve"> инфекция и репродукция. Вестник </w:t>
      </w:r>
      <w:proofErr w:type="spellStart"/>
      <w:r w:rsidRPr="000F3FD9">
        <w:rPr>
          <w:rFonts w:ascii="Cambria Math" w:hAnsi="Cambria Math"/>
          <w:bCs/>
          <w:sz w:val="26"/>
          <w:szCs w:val="26"/>
        </w:rPr>
        <w:t>Россиской</w:t>
      </w:r>
      <w:proofErr w:type="spellEnd"/>
      <w:r w:rsidRPr="000F3FD9">
        <w:rPr>
          <w:rFonts w:ascii="Cambria Math" w:hAnsi="Cambria Math"/>
          <w:bCs/>
          <w:sz w:val="26"/>
          <w:szCs w:val="26"/>
        </w:rPr>
        <w:t xml:space="preserve"> академии наук. №3. с.189-195.</w:t>
      </w:r>
    </w:p>
    <w:p w14:paraId="6B253EF1" w14:textId="77777777" w:rsidR="000609B0" w:rsidRPr="000F3FD9" w:rsidRDefault="000609B0" w:rsidP="00706324">
      <w:pPr>
        <w:numPr>
          <w:ilvl w:val="0"/>
          <w:numId w:val="18"/>
        </w:numPr>
        <w:spacing w:after="0" w:line="240" w:lineRule="auto"/>
        <w:ind w:left="0" w:firstLine="709"/>
        <w:jc w:val="both"/>
        <w:rPr>
          <w:rFonts w:ascii="Cambria Math" w:hAnsi="Cambria Math"/>
          <w:bCs/>
          <w:sz w:val="26"/>
          <w:szCs w:val="26"/>
        </w:rPr>
      </w:pPr>
      <w:r w:rsidRPr="000F3FD9">
        <w:rPr>
          <w:rFonts w:ascii="Cambria Math" w:hAnsi="Cambria Math"/>
          <w:bCs/>
          <w:sz w:val="26"/>
          <w:szCs w:val="26"/>
        </w:rPr>
        <w:lastRenderedPageBreak/>
        <w:t xml:space="preserve">Минкина Г. Н. 2014. Цервикальный рак и гормональные контрацептивы (обзор литературы). Доктор </w:t>
      </w:r>
      <w:proofErr w:type="spellStart"/>
      <w:r w:rsidRPr="000F3FD9">
        <w:rPr>
          <w:rFonts w:ascii="Cambria Math" w:hAnsi="Cambria Math"/>
          <w:bCs/>
          <w:sz w:val="26"/>
          <w:szCs w:val="26"/>
        </w:rPr>
        <w:t>Ру</w:t>
      </w:r>
      <w:proofErr w:type="spellEnd"/>
      <w:r w:rsidRPr="000F3FD9">
        <w:rPr>
          <w:rFonts w:ascii="Cambria Math" w:hAnsi="Cambria Math"/>
          <w:bCs/>
          <w:sz w:val="26"/>
          <w:szCs w:val="26"/>
        </w:rPr>
        <w:t>. № 1. с.56–59.</w:t>
      </w:r>
    </w:p>
    <w:p w14:paraId="0EEC91EC" w14:textId="77777777" w:rsidR="000609B0" w:rsidRPr="000F3FD9" w:rsidRDefault="000609B0" w:rsidP="00706324">
      <w:pPr>
        <w:numPr>
          <w:ilvl w:val="0"/>
          <w:numId w:val="18"/>
        </w:numPr>
        <w:spacing w:after="0" w:line="240" w:lineRule="auto"/>
        <w:ind w:left="0" w:firstLine="709"/>
        <w:jc w:val="both"/>
        <w:rPr>
          <w:rFonts w:ascii="Cambria Math" w:hAnsi="Cambria Math"/>
          <w:bCs/>
          <w:sz w:val="26"/>
          <w:szCs w:val="26"/>
        </w:rPr>
      </w:pPr>
      <w:proofErr w:type="spellStart"/>
      <w:r w:rsidRPr="000F3FD9">
        <w:rPr>
          <w:rFonts w:ascii="Cambria Math" w:hAnsi="Cambria Math"/>
          <w:bCs/>
          <w:sz w:val="26"/>
          <w:szCs w:val="26"/>
        </w:rPr>
        <w:t>Маклецова</w:t>
      </w:r>
      <w:proofErr w:type="spellEnd"/>
      <w:r w:rsidRPr="000F3FD9">
        <w:rPr>
          <w:rFonts w:ascii="Cambria Math" w:hAnsi="Cambria Math"/>
          <w:bCs/>
          <w:sz w:val="26"/>
          <w:szCs w:val="26"/>
        </w:rPr>
        <w:t xml:space="preserve"> С. А., Рябинкина Т. С. 2013. Связь бактериального </w:t>
      </w:r>
      <w:proofErr w:type="spellStart"/>
      <w:r w:rsidRPr="000F3FD9">
        <w:rPr>
          <w:rFonts w:ascii="Cambria Math" w:hAnsi="Cambria Math"/>
          <w:bCs/>
          <w:sz w:val="26"/>
          <w:szCs w:val="26"/>
        </w:rPr>
        <w:t>вагиноза</w:t>
      </w:r>
      <w:proofErr w:type="spellEnd"/>
      <w:r w:rsidRPr="000F3FD9">
        <w:rPr>
          <w:rFonts w:ascii="Cambria Math" w:hAnsi="Cambria Math"/>
          <w:bCs/>
          <w:sz w:val="26"/>
          <w:szCs w:val="26"/>
        </w:rPr>
        <w:t xml:space="preserve"> и предраковых / раковых заболеваний шейки матки. </w:t>
      </w:r>
      <w:proofErr w:type="spellStart"/>
      <w:r w:rsidRPr="000F3FD9">
        <w:rPr>
          <w:rFonts w:ascii="Cambria Math" w:hAnsi="Cambria Math"/>
          <w:bCs/>
          <w:sz w:val="26"/>
          <w:szCs w:val="26"/>
        </w:rPr>
        <w:t>StatusPraesens</w:t>
      </w:r>
      <w:proofErr w:type="spellEnd"/>
      <w:r w:rsidRPr="000F3FD9">
        <w:rPr>
          <w:rFonts w:ascii="Cambria Math" w:hAnsi="Cambria Math"/>
          <w:bCs/>
          <w:sz w:val="26"/>
          <w:szCs w:val="26"/>
        </w:rPr>
        <w:t xml:space="preserve">. №5. с.44. </w:t>
      </w:r>
    </w:p>
    <w:p w14:paraId="24A6D3A4" w14:textId="77777777" w:rsidR="000609B0" w:rsidRPr="000F3FD9" w:rsidRDefault="000609B0" w:rsidP="00706324">
      <w:pPr>
        <w:numPr>
          <w:ilvl w:val="0"/>
          <w:numId w:val="18"/>
        </w:numPr>
        <w:spacing w:after="0" w:line="240" w:lineRule="auto"/>
        <w:ind w:left="0" w:firstLine="709"/>
        <w:jc w:val="both"/>
        <w:rPr>
          <w:rFonts w:ascii="Cambria Math" w:hAnsi="Cambria Math"/>
          <w:bCs/>
          <w:sz w:val="26"/>
          <w:szCs w:val="26"/>
        </w:rPr>
      </w:pPr>
      <w:proofErr w:type="spellStart"/>
      <w:r w:rsidRPr="000F3FD9">
        <w:rPr>
          <w:rFonts w:ascii="Cambria Math" w:hAnsi="Cambria Math"/>
          <w:bCs/>
          <w:sz w:val="26"/>
          <w:szCs w:val="26"/>
        </w:rPr>
        <w:t>Намазова</w:t>
      </w:r>
      <w:proofErr w:type="spellEnd"/>
      <w:r w:rsidRPr="000F3FD9">
        <w:rPr>
          <w:rFonts w:ascii="Cambria Math" w:hAnsi="Cambria Math"/>
          <w:bCs/>
          <w:sz w:val="26"/>
          <w:szCs w:val="26"/>
        </w:rPr>
        <w:t xml:space="preserve">-Баранова Л.С., </w:t>
      </w:r>
      <w:proofErr w:type="spellStart"/>
      <w:r w:rsidRPr="000F3FD9">
        <w:rPr>
          <w:rFonts w:ascii="Cambria Math" w:hAnsi="Cambria Math"/>
          <w:bCs/>
          <w:sz w:val="26"/>
          <w:szCs w:val="26"/>
        </w:rPr>
        <w:t>Чемакина</w:t>
      </w:r>
      <w:proofErr w:type="spellEnd"/>
      <w:r w:rsidRPr="000F3FD9">
        <w:rPr>
          <w:rFonts w:ascii="Cambria Math" w:hAnsi="Cambria Math"/>
          <w:bCs/>
          <w:sz w:val="26"/>
          <w:szCs w:val="26"/>
        </w:rPr>
        <w:t xml:space="preserve"> Д.С., Вишнёва </w:t>
      </w:r>
      <w:proofErr w:type="spellStart"/>
      <w:proofErr w:type="gramStart"/>
      <w:r w:rsidRPr="000F3FD9">
        <w:rPr>
          <w:rFonts w:ascii="Cambria Math" w:hAnsi="Cambria Math"/>
          <w:bCs/>
          <w:sz w:val="26"/>
          <w:szCs w:val="26"/>
        </w:rPr>
        <w:t>Е.А.,Федосеенко</w:t>
      </w:r>
      <w:proofErr w:type="spellEnd"/>
      <w:proofErr w:type="gramEnd"/>
      <w:r w:rsidRPr="000F3FD9">
        <w:rPr>
          <w:rFonts w:ascii="Cambria Math" w:hAnsi="Cambria Math"/>
          <w:bCs/>
          <w:sz w:val="26"/>
          <w:szCs w:val="26"/>
        </w:rPr>
        <w:t xml:space="preserve"> М.В., </w:t>
      </w:r>
      <w:proofErr w:type="spellStart"/>
      <w:r w:rsidRPr="000F3FD9">
        <w:rPr>
          <w:rFonts w:ascii="Cambria Math" w:hAnsi="Cambria Math"/>
          <w:bCs/>
          <w:sz w:val="26"/>
          <w:szCs w:val="26"/>
        </w:rPr>
        <w:t>Селимзянова</w:t>
      </w:r>
      <w:proofErr w:type="spellEnd"/>
      <w:r w:rsidRPr="000F3FD9">
        <w:rPr>
          <w:rFonts w:ascii="Cambria Math" w:hAnsi="Cambria Math"/>
          <w:bCs/>
          <w:sz w:val="26"/>
          <w:szCs w:val="26"/>
        </w:rPr>
        <w:t xml:space="preserve"> Л.Р. 2018. Обзор вакцинации против </w:t>
      </w:r>
      <w:proofErr w:type="spellStart"/>
      <w:r w:rsidRPr="000F3FD9">
        <w:rPr>
          <w:rFonts w:ascii="Cambria Math" w:hAnsi="Cambria Math"/>
          <w:bCs/>
          <w:sz w:val="26"/>
          <w:szCs w:val="26"/>
        </w:rPr>
        <w:t>папилломавирусной</w:t>
      </w:r>
      <w:proofErr w:type="spellEnd"/>
      <w:r w:rsidRPr="000F3FD9">
        <w:rPr>
          <w:rFonts w:ascii="Cambria Math" w:hAnsi="Cambria Math"/>
          <w:bCs/>
          <w:sz w:val="26"/>
          <w:szCs w:val="26"/>
        </w:rPr>
        <w:t xml:space="preserve"> инфекции в мире. Журн. Педиатрическая фармакология. ТОМ 15. № 1.  с.80-85</w:t>
      </w:r>
    </w:p>
    <w:p w14:paraId="2F120A4E" w14:textId="77777777" w:rsidR="000609B0" w:rsidRPr="000F3FD9" w:rsidRDefault="000609B0" w:rsidP="00706324">
      <w:pPr>
        <w:numPr>
          <w:ilvl w:val="0"/>
          <w:numId w:val="18"/>
        </w:numPr>
        <w:spacing w:after="0" w:line="240" w:lineRule="auto"/>
        <w:ind w:left="0" w:firstLine="709"/>
        <w:jc w:val="both"/>
        <w:rPr>
          <w:rFonts w:ascii="Cambria Math" w:hAnsi="Cambria Math"/>
          <w:bCs/>
          <w:sz w:val="26"/>
          <w:szCs w:val="26"/>
        </w:rPr>
      </w:pPr>
      <w:proofErr w:type="spellStart"/>
      <w:r w:rsidRPr="000F3FD9">
        <w:rPr>
          <w:rFonts w:ascii="Cambria Math" w:hAnsi="Cambria Math"/>
          <w:bCs/>
          <w:sz w:val="26"/>
          <w:szCs w:val="26"/>
        </w:rPr>
        <w:t>Насрытдинова</w:t>
      </w:r>
      <w:proofErr w:type="spellEnd"/>
      <w:r w:rsidRPr="000F3FD9">
        <w:rPr>
          <w:rFonts w:ascii="Cambria Math" w:hAnsi="Cambria Math"/>
          <w:bCs/>
          <w:sz w:val="26"/>
          <w:szCs w:val="26"/>
        </w:rPr>
        <w:t xml:space="preserve"> Н.Ю., </w:t>
      </w:r>
      <w:proofErr w:type="spellStart"/>
      <w:r w:rsidRPr="000F3FD9">
        <w:rPr>
          <w:rFonts w:ascii="Cambria Math" w:hAnsi="Cambria Math"/>
          <w:bCs/>
          <w:sz w:val="26"/>
          <w:szCs w:val="26"/>
        </w:rPr>
        <w:t>Куатбаева</w:t>
      </w:r>
      <w:proofErr w:type="spellEnd"/>
      <w:r w:rsidRPr="000F3FD9">
        <w:rPr>
          <w:rFonts w:ascii="Cambria Math" w:hAnsi="Cambria Math"/>
          <w:bCs/>
          <w:sz w:val="26"/>
          <w:szCs w:val="26"/>
        </w:rPr>
        <w:t xml:space="preserve"> А.М. 2016. Источник получения информации о вакцинации против ВПЧ в Казахстане. Вестник </w:t>
      </w:r>
      <w:proofErr w:type="spellStart"/>
      <w:r w:rsidRPr="000F3FD9">
        <w:rPr>
          <w:rFonts w:ascii="Cambria Math" w:hAnsi="Cambria Math"/>
          <w:bCs/>
          <w:sz w:val="26"/>
          <w:szCs w:val="26"/>
        </w:rPr>
        <w:t>КазНМУ</w:t>
      </w:r>
      <w:proofErr w:type="spellEnd"/>
      <w:r w:rsidRPr="000F3FD9">
        <w:rPr>
          <w:rFonts w:ascii="Cambria Math" w:hAnsi="Cambria Math"/>
          <w:bCs/>
          <w:sz w:val="26"/>
          <w:szCs w:val="26"/>
        </w:rPr>
        <w:t>. №1. с.133.</w:t>
      </w:r>
    </w:p>
    <w:p w14:paraId="62221000" w14:textId="77777777" w:rsidR="000609B0" w:rsidRPr="000F3FD9" w:rsidRDefault="000609B0" w:rsidP="00706324">
      <w:pPr>
        <w:numPr>
          <w:ilvl w:val="0"/>
          <w:numId w:val="18"/>
        </w:numPr>
        <w:spacing w:after="0" w:line="240" w:lineRule="auto"/>
        <w:ind w:left="0" w:firstLine="709"/>
        <w:jc w:val="both"/>
        <w:rPr>
          <w:rFonts w:ascii="Cambria Math" w:hAnsi="Cambria Math"/>
          <w:bCs/>
          <w:sz w:val="26"/>
          <w:szCs w:val="26"/>
        </w:rPr>
      </w:pPr>
      <w:proofErr w:type="spellStart"/>
      <w:r w:rsidRPr="000F3FD9">
        <w:rPr>
          <w:rFonts w:ascii="Cambria Math" w:hAnsi="Cambria Math"/>
          <w:bCs/>
          <w:sz w:val="26"/>
          <w:szCs w:val="26"/>
        </w:rPr>
        <w:t>Потекаев</w:t>
      </w:r>
      <w:proofErr w:type="spellEnd"/>
      <w:r w:rsidRPr="000F3FD9">
        <w:rPr>
          <w:rFonts w:ascii="Cambria Math" w:hAnsi="Cambria Math"/>
          <w:bCs/>
          <w:sz w:val="26"/>
          <w:szCs w:val="26"/>
        </w:rPr>
        <w:t xml:space="preserve"> Н.Н., </w:t>
      </w:r>
      <w:proofErr w:type="spellStart"/>
      <w:r w:rsidRPr="000F3FD9">
        <w:rPr>
          <w:rFonts w:ascii="Cambria Math" w:hAnsi="Cambria Math"/>
          <w:bCs/>
          <w:sz w:val="26"/>
          <w:szCs w:val="26"/>
        </w:rPr>
        <w:t>Халдин</w:t>
      </w:r>
      <w:proofErr w:type="spellEnd"/>
      <w:r w:rsidRPr="000F3FD9">
        <w:rPr>
          <w:rFonts w:ascii="Cambria Math" w:hAnsi="Cambria Math"/>
          <w:bCs/>
          <w:sz w:val="26"/>
          <w:szCs w:val="26"/>
        </w:rPr>
        <w:t xml:space="preserve"> А.А., Молочков А.В. 2016. </w:t>
      </w:r>
      <w:proofErr w:type="spellStart"/>
      <w:r w:rsidRPr="000F3FD9">
        <w:rPr>
          <w:rFonts w:ascii="Cambria Math" w:hAnsi="Cambria Math"/>
          <w:bCs/>
          <w:sz w:val="26"/>
          <w:szCs w:val="26"/>
        </w:rPr>
        <w:t>Папилломавирусная</w:t>
      </w:r>
      <w:proofErr w:type="spellEnd"/>
      <w:r w:rsidRPr="000F3FD9">
        <w:rPr>
          <w:rFonts w:ascii="Cambria Math" w:hAnsi="Cambria Math"/>
          <w:bCs/>
          <w:sz w:val="26"/>
          <w:szCs w:val="26"/>
        </w:rPr>
        <w:t xml:space="preserve"> инфекция. Методические рекомендации. Москва. с.4. </w:t>
      </w:r>
    </w:p>
    <w:p w14:paraId="4FCCBCA5" w14:textId="77777777" w:rsidR="000609B0" w:rsidRPr="000F3FD9" w:rsidRDefault="000609B0" w:rsidP="00706324">
      <w:pPr>
        <w:numPr>
          <w:ilvl w:val="0"/>
          <w:numId w:val="18"/>
        </w:numPr>
        <w:spacing w:after="0" w:line="240" w:lineRule="auto"/>
        <w:ind w:left="0" w:firstLine="709"/>
        <w:jc w:val="both"/>
        <w:rPr>
          <w:rFonts w:ascii="Cambria Math" w:hAnsi="Cambria Math"/>
          <w:bCs/>
          <w:sz w:val="26"/>
          <w:szCs w:val="26"/>
        </w:rPr>
      </w:pPr>
      <w:proofErr w:type="spellStart"/>
      <w:r w:rsidRPr="000F3FD9">
        <w:rPr>
          <w:rFonts w:ascii="Cambria Math" w:hAnsi="Cambria Math"/>
          <w:bCs/>
          <w:sz w:val="26"/>
          <w:szCs w:val="26"/>
        </w:rPr>
        <w:t>Симаходский</w:t>
      </w:r>
      <w:proofErr w:type="spellEnd"/>
      <w:r w:rsidRPr="000F3FD9">
        <w:rPr>
          <w:rFonts w:ascii="Cambria Math" w:hAnsi="Cambria Math"/>
          <w:bCs/>
          <w:sz w:val="26"/>
          <w:szCs w:val="26"/>
        </w:rPr>
        <w:t xml:space="preserve"> А.С., </w:t>
      </w:r>
      <w:proofErr w:type="spellStart"/>
      <w:r w:rsidRPr="000F3FD9">
        <w:rPr>
          <w:rFonts w:ascii="Cambria Math" w:hAnsi="Cambria Math"/>
          <w:bCs/>
          <w:sz w:val="26"/>
          <w:szCs w:val="26"/>
        </w:rPr>
        <w:t>Ипполитова</w:t>
      </w:r>
      <w:proofErr w:type="spellEnd"/>
      <w:r w:rsidRPr="000F3FD9">
        <w:rPr>
          <w:rFonts w:ascii="Cambria Math" w:hAnsi="Cambria Math"/>
          <w:bCs/>
          <w:sz w:val="26"/>
          <w:szCs w:val="26"/>
        </w:rPr>
        <w:t xml:space="preserve"> М.Ф. 2019. Опыт формирования и реализации региональной программы иммунизации детского населения Санкт-Петербурга против </w:t>
      </w:r>
      <w:proofErr w:type="spellStart"/>
      <w:r w:rsidRPr="000F3FD9">
        <w:rPr>
          <w:rFonts w:ascii="Cambria Math" w:hAnsi="Cambria Math"/>
          <w:bCs/>
          <w:sz w:val="26"/>
          <w:szCs w:val="26"/>
        </w:rPr>
        <w:t>папилломавирусной</w:t>
      </w:r>
      <w:proofErr w:type="spellEnd"/>
      <w:r w:rsidRPr="000F3FD9">
        <w:rPr>
          <w:rFonts w:ascii="Cambria Math" w:hAnsi="Cambria Math"/>
          <w:bCs/>
          <w:sz w:val="26"/>
          <w:szCs w:val="26"/>
        </w:rPr>
        <w:t xml:space="preserve"> инфекции. Журн. </w:t>
      </w:r>
      <w:r w:rsidRPr="000F3FD9">
        <w:rPr>
          <w:rFonts w:ascii="Cambria Math" w:hAnsi="Cambria Math"/>
          <w:bCs/>
          <w:iCs/>
          <w:sz w:val="26"/>
          <w:szCs w:val="26"/>
        </w:rPr>
        <w:t>Эпидемиология и Вакцинопрофилактика</w:t>
      </w:r>
      <w:r w:rsidRPr="000F3FD9">
        <w:rPr>
          <w:rFonts w:ascii="Cambria Math" w:hAnsi="Cambria Math"/>
          <w:bCs/>
          <w:sz w:val="26"/>
          <w:szCs w:val="26"/>
        </w:rPr>
        <w:t xml:space="preserve">. №18(3). с.65-70. </w:t>
      </w:r>
    </w:p>
    <w:p w14:paraId="7C6DEE50" w14:textId="77777777" w:rsidR="000609B0" w:rsidRPr="000F3FD9" w:rsidRDefault="000609B0" w:rsidP="00706324">
      <w:pPr>
        <w:numPr>
          <w:ilvl w:val="0"/>
          <w:numId w:val="18"/>
        </w:numPr>
        <w:spacing w:after="0" w:line="240" w:lineRule="auto"/>
        <w:ind w:left="0" w:firstLine="709"/>
        <w:jc w:val="both"/>
        <w:rPr>
          <w:rFonts w:ascii="Cambria Math" w:hAnsi="Cambria Math"/>
          <w:bCs/>
          <w:sz w:val="26"/>
          <w:szCs w:val="26"/>
        </w:rPr>
      </w:pPr>
      <w:r w:rsidRPr="00036C5F">
        <w:rPr>
          <w:rFonts w:ascii="Cambria Math" w:hAnsi="Cambria Math"/>
          <w:bCs/>
          <w:sz w:val="26"/>
          <w:szCs w:val="26"/>
          <w:lang w:val="en-US"/>
        </w:rPr>
        <w:t xml:space="preserve">Bray F., </w:t>
      </w:r>
      <w:proofErr w:type="spellStart"/>
      <w:r w:rsidRPr="00036C5F">
        <w:rPr>
          <w:rFonts w:ascii="Cambria Math" w:hAnsi="Cambria Math"/>
          <w:bCs/>
          <w:sz w:val="26"/>
          <w:szCs w:val="26"/>
          <w:lang w:val="en-US"/>
        </w:rPr>
        <w:t>Lortet-Tieulent</w:t>
      </w:r>
      <w:proofErr w:type="spellEnd"/>
      <w:r w:rsidRPr="00036C5F">
        <w:rPr>
          <w:rFonts w:ascii="Cambria Math" w:hAnsi="Cambria Math"/>
          <w:bCs/>
          <w:sz w:val="26"/>
          <w:szCs w:val="26"/>
          <w:lang w:val="en-US"/>
        </w:rPr>
        <w:t xml:space="preserve"> J. 2013. Patterns and Trends in Human Papillomavirus-Related Diseases in Central and Eastern Europe and Central Asia. </w:t>
      </w:r>
      <w:proofErr w:type="spellStart"/>
      <w:r w:rsidRPr="000F3FD9">
        <w:rPr>
          <w:rFonts w:ascii="Cambria Math" w:hAnsi="Cambria Math"/>
          <w:bCs/>
          <w:sz w:val="26"/>
          <w:szCs w:val="26"/>
        </w:rPr>
        <w:t>Vaccine</w:t>
      </w:r>
      <w:proofErr w:type="spellEnd"/>
      <w:r w:rsidRPr="000F3FD9">
        <w:rPr>
          <w:rFonts w:ascii="Cambria Math" w:hAnsi="Cambria Math"/>
          <w:bCs/>
          <w:sz w:val="26"/>
          <w:szCs w:val="26"/>
        </w:rPr>
        <w:t xml:space="preserve">. № 31. P. 32–45 </w:t>
      </w:r>
    </w:p>
    <w:p w14:paraId="205C743E" w14:textId="77777777" w:rsidR="000609B0" w:rsidRPr="000F3FD9" w:rsidRDefault="000609B0" w:rsidP="00706324">
      <w:pPr>
        <w:numPr>
          <w:ilvl w:val="0"/>
          <w:numId w:val="18"/>
        </w:numPr>
        <w:spacing w:after="0" w:line="240" w:lineRule="auto"/>
        <w:ind w:left="0" w:firstLine="709"/>
        <w:jc w:val="both"/>
        <w:rPr>
          <w:rFonts w:ascii="Cambria Math" w:hAnsi="Cambria Math"/>
          <w:bCs/>
          <w:sz w:val="26"/>
          <w:szCs w:val="26"/>
        </w:rPr>
      </w:pPr>
      <w:proofErr w:type="spellStart"/>
      <w:r w:rsidRPr="00036C5F">
        <w:rPr>
          <w:rFonts w:ascii="Cambria Math" w:hAnsi="Cambria Math"/>
          <w:bCs/>
          <w:sz w:val="26"/>
          <w:szCs w:val="26"/>
          <w:lang w:val="en-US"/>
        </w:rPr>
        <w:t>Bestaeva</w:t>
      </w:r>
      <w:proofErr w:type="spellEnd"/>
      <w:r w:rsidRPr="00036C5F">
        <w:rPr>
          <w:rFonts w:ascii="Cambria Math" w:hAnsi="Cambria Math"/>
          <w:bCs/>
          <w:sz w:val="26"/>
          <w:szCs w:val="26"/>
          <w:lang w:val="en-US"/>
        </w:rPr>
        <w:t xml:space="preserve"> N.V., </w:t>
      </w:r>
      <w:proofErr w:type="spellStart"/>
      <w:r w:rsidRPr="00036C5F">
        <w:rPr>
          <w:rFonts w:ascii="Cambria Math" w:hAnsi="Cambria Math"/>
          <w:bCs/>
          <w:sz w:val="26"/>
          <w:szCs w:val="26"/>
          <w:lang w:val="en-US"/>
        </w:rPr>
        <w:t>Nazarova</w:t>
      </w:r>
      <w:proofErr w:type="spellEnd"/>
      <w:r w:rsidRPr="00036C5F">
        <w:rPr>
          <w:rFonts w:ascii="Cambria Math" w:hAnsi="Cambria Math"/>
          <w:bCs/>
          <w:sz w:val="26"/>
          <w:szCs w:val="26"/>
          <w:lang w:val="en-US"/>
        </w:rPr>
        <w:t xml:space="preserve"> N. M., </w:t>
      </w:r>
      <w:proofErr w:type="spellStart"/>
      <w:r w:rsidRPr="00036C5F">
        <w:rPr>
          <w:rFonts w:ascii="Cambria Math" w:hAnsi="Cambria Math"/>
          <w:bCs/>
          <w:sz w:val="26"/>
          <w:szCs w:val="26"/>
          <w:lang w:val="en-US"/>
        </w:rPr>
        <w:t>Prilepskaya</w:t>
      </w:r>
      <w:proofErr w:type="spellEnd"/>
      <w:r w:rsidRPr="00036C5F">
        <w:rPr>
          <w:rFonts w:ascii="Cambria Math" w:hAnsi="Cambria Math"/>
          <w:bCs/>
          <w:sz w:val="26"/>
          <w:szCs w:val="26"/>
          <w:lang w:val="en-US"/>
        </w:rPr>
        <w:t xml:space="preserve"> V. N., </w:t>
      </w:r>
      <w:proofErr w:type="spellStart"/>
      <w:r w:rsidRPr="00036C5F">
        <w:rPr>
          <w:rFonts w:ascii="Cambria Math" w:hAnsi="Cambria Math"/>
          <w:bCs/>
          <w:sz w:val="26"/>
          <w:szCs w:val="26"/>
          <w:lang w:val="en-US"/>
        </w:rPr>
        <w:t>Trofimov</w:t>
      </w:r>
      <w:proofErr w:type="spellEnd"/>
      <w:r w:rsidRPr="00036C5F">
        <w:rPr>
          <w:rFonts w:ascii="Cambria Math" w:hAnsi="Cambria Math"/>
          <w:bCs/>
          <w:sz w:val="26"/>
          <w:szCs w:val="26"/>
          <w:lang w:val="en-US"/>
        </w:rPr>
        <w:t xml:space="preserve"> D. U. 2013. Papillomavirus infection: modern approach in diagnostics and treatment (material </w:t>
      </w:r>
      <w:proofErr w:type="spellStart"/>
      <w:r w:rsidRPr="00036C5F">
        <w:rPr>
          <w:rFonts w:ascii="Cambria Math" w:hAnsi="Cambria Math"/>
          <w:bCs/>
          <w:sz w:val="26"/>
          <w:szCs w:val="26"/>
          <w:lang w:val="en-US"/>
        </w:rPr>
        <w:t>revew</w:t>
      </w:r>
      <w:proofErr w:type="spellEnd"/>
      <w:r w:rsidRPr="00036C5F">
        <w:rPr>
          <w:rFonts w:ascii="Cambria Math" w:hAnsi="Cambria Math"/>
          <w:bCs/>
          <w:sz w:val="26"/>
          <w:szCs w:val="26"/>
          <w:lang w:val="en-US"/>
        </w:rPr>
        <w:t xml:space="preserve">). </w:t>
      </w:r>
      <w:proofErr w:type="spellStart"/>
      <w:r w:rsidRPr="000F3FD9">
        <w:rPr>
          <w:rFonts w:ascii="Cambria Math" w:hAnsi="Cambria Math"/>
          <w:bCs/>
          <w:sz w:val="26"/>
          <w:szCs w:val="26"/>
        </w:rPr>
        <w:t>Gynecology</w:t>
      </w:r>
      <w:proofErr w:type="spellEnd"/>
      <w:r w:rsidRPr="000F3FD9">
        <w:rPr>
          <w:rFonts w:ascii="Cambria Math" w:hAnsi="Cambria Math"/>
          <w:bCs/>
          <w:sz w:val="26"/>
          <w:szCs w:val="26"/>
        </w:rPr>
        <w:t xml:space="preserve">. № 3. P.4–6. </w:t>
      </w:r>
    </w:p>
    <w:p w14:paraId="15E427B2" w14:textId="77777777" w:rsidR="000609B0" w:rsidRPr="000F3FD9" w:rsidRDefault="000609B0" w:rsidP="00706324">
      <w:pPr>
        <w:numPr>
          <w:ilvl w:val="0"/>
          <w:numId w:val="18"/>
        </w:numPr>
        <w:spacing w:after="0" w:line="240" w:lineRule="auto"/>
        <w:ind w:left="0" w:firstLine="709"/>
        <w:jc w:val="both"/>
        <w:rPr>
          <w:rFonts w:ascii="Cambria Math" w:hAnsi="Cambria Math"/>
          <w:bCs/>
          <w:spacing w:val="-8"/>
          <w:sz w:val="26"/>
          <w:szCs w:val="26"/>
        </w:rPr>
      </w:pPr>
      <w:r w:rsidRPr="00036C5F">
        <w:rPr>
          <w:rFonts w:ascii="Cambria Math" w:hAnsi="Cambria Math"/>
          <w:bCs/>
          <w:spacing w:val="-8"/>
          <w:sz w:val="26"/>
          <w:szCs w:val="26"/>
          <w:lang w:val="en-US"/>
        </w:rPr>
        <w:t xml:space="preserve">Current screening methods of cervical cancer and human papillomavirus test: clinical and </w:t>
      </w:r>
      <w:proofErr w:type="spellStart"/>
      <w:r w:rsidRPr="00036C5F">
        <w:rPr>
          <w:rFonts w:ascii="Cambria Math" w:hAnsi="Cambria Math"/>
          <w:bCs/>
          <w:spacing w:val="-8"/>
          <w:sz w:val="26"/>
          <w:szCs w:val="26"/>
          <w:lang w:val="en-US"/>
        </w:rPr>
        <w:t>economical</w:t>
      </w:r>
      <w:proofErr w:type="spellEnd"/>
      <w:r w:rsidRPr="00036C5F">
        <w:rPr>
          <w:rFonts w:ascii="Cambria Math" w:hAnsi="Cambria Math"/>
          <w:bCs/>
          <w:spacing w:val="-8"/>
          <w:sz w:val="26"/>
          <w:szCs w:val="26"/>
          <w:lang w:val="en-US"/>
        </w:rPr>
        <w:t xml:space="preserve"> efficiency // </w:t>
      </w:r>
      <w:proofErr w:type="spellStart"/>
      <w:r w:rsidRPr="00036C5F">
        <w:rPr>
          <w:rFonts w:ascii="Cambria Math" w:hAnsi="Cambria Math"/>
          <w:bCs/>
          <w:spacing w:val="-8"/>
          <w:sz w:val="26"/>
          <w:szCs w:val="26"/>
          <w:lang w:val="en-US"/>
        </w:rPr>
        <w:t>Doctor.Ru</w:t>
      </w:r>
      <w:proofErr w:type="spellEnd"/>
      <w:r w:rsidRPr="00036C5F">
        <w:rPr>
          <w:rFonts w:ascii="Cambria Math" w:hAnsi="Cambria Math"/>
          <w:bCs/>
          <w:spacing w:val="-8"/>
          <w:sz w:val="26"/>
          <w:szCs w:val="26"/>
          <w:lang w:val="en-US"/>
        </w:rPr>
        <w:t xml:space="preserve">. Gynecology. </w:t>
      </w:r>
      <w:proofErr w:type="spellStart"/>
      <w:r w:rsidRPr="000F3FD9">
        <w:rPr>
          <w:rFonts w:ascii="Cambria Math" w:hAnsi="Cambria Math"/>
          <w:bCs/>
          <w:spacing w:val="-8"/>
          <w:sz w:val="26"/>
          <w:szCs w:val="26"/>
        </w:rPr>
        <w:t>Endocrinology</w:t>
      </w:r>
      <w:proofErr w:type="spellEnd"/>
      <w:r w:rsidRPr="000F3FD9">
        <w:rPr>
          <w:rFonts w:ascii="Cambria Math" w:hAnsi="Cambria Math"/>
          <w:bCs/>
          <w:spacing w:val="-8"/>
          <w:sz w:val="26"/>
          <w:szCs w:val="26"/>
        </w:rPr>
        <w:t xml:space="preserve">. –2014. – № 1. – P. 12; </w:t>
      </w:r>
    </w:p>
    <w:p w14:paraId="6CD3A1D7" w14:textId="77777777" w:rsidR="000609B0" w:rsidRPr="000F3FD9" w:rsidRDefault="000609B0" w:rsidP="00706324">
      <w:pPr>
        <w:numPr>
          <w:ilvl w:val="0"/>
          <w:numId w:val="18"/>
        </w:numPr>
        <w:spacing w:after="0" w:line="240" w:lineRule="auto"/>
        <w:ind w:left="0" w:firstLine="709"/>
        <w:jc w:val="both"/>
        <w:rPr>
          <w:rFonts w:ascii="Cambria Math" w:hAnsi="Cambria Math"/>
          <w:bCs/>
          <w:sz w:val="26"/>
          <w:szCs w:val="26"/>
        </w:rPr>
      </w:pPr>
      <w:proofErr w:type="spellStart"/>
      <w:r w:rsidRPr="000F3FD9">
        <w:rPr>
          <w:rFonts w:ascii="Cambria Math" w:hAnsi="Cambria Math"/>
          <w:bCs/>
          <w:sz w:val="26"/>
          <w:szCs w:val="26"/>
        </w:rPr>
        <w:t>Globacan</w:t>
      </w:r>
      <w:proofErr w:type="spellEnd"/>
      <w:r w:rsidRPr="000F3FD9">
        <w:rPr>
          <w:rFonts w:ascii="Cambria Math" w:hAnsi="Cambria Math"/>
          <w:bCs/>
          <w:sz w:val="26"/>
          <w:szCs w:val="26"/>
        </w:rPr>
        <w:t>, 2018</w:t>
      </w:r>
    </w:p>
    <w:p w14:paraId="0DF4AE91" w14:textId="77777777" w:rsidR="000609B0" w:rsidRPr="000F3FD9" w:rsidRDefault="000609B0" w:rsidP="00706324">
      <w:pPr>
        <w:numPr>
          <w:ilvl w:val="0"/>
          <w:numId w:val="18"/>
        </w:numPr>
        <w:spacing w:after="0" w:line="240" w:lineRule="auto"/>
        <w:ind w:left="0" w:firstLine="709"/>
        <w:jc w:val="both"/>
        <w:rPr>
          <w:rFonts w:ascii="Cambria Math" w:hAnsi="Cambria Math"/>
          <w:bCs/>
          <w:sz w:val="26"/>
          <w:szCs w:val="26"/>
        </w:rPr>
      </w:pPr>
      <w:r w:rsidRPr="00036C5F">
        <w:rPr>
          <w:rFonts w:ascii="Cambria Math" w:hAnsi="Cambria Math"/>
          <w:bCs/>
          <w:sz w:val="26"/>
          <w:szCs w:val="26"/>
          <w:lang w:val="en-US"/>
        </w:rPr>
        <w:t xml:space="preserve">Joseph </w:t>
      </w:r>
      <w:proofErr w:type="spellStart"/>
      <w:r w:rsidRPr="00036C5F">
        <w:rPr>
          <w:rFonts w:ascii="Cambria Math" w:hAnsi="Cambria Math"/>
          <w:bCs/>
          <w:sz w:val="26"/>
          <w:szCs w:val="26"/>
          <w:lang w:val="en-US"/>
        </w:rPr>
        <w:t>Monsonego</w:t>
      </w:r>
      <w:proofErr w:type="spellEnd"/>
      <w:r w:rsidRPr="00036C5F">
        <w:rPr>
          <w:rFonts w:ascii="Cambria Math" w:hAnsi="Cambria Math"/>
          <w:bCs/>
          <w:sz w:val="26"/>
          <w:szCs w:val="26"/>
          <w:lang w:val="en-US"/>
        </w:rPr>
        <w:t xml:space="preserve">, F. Xavier Bosch, Pierre </w:t>
      </w:r>
      <w:proofErr w:type="spellStart"/>
      <w:r w:rsidRPr="00036C5F">
        <w:rPr>
          <w:rFonts w:ascii="Cambria Math" w:hAnsi="Cambria Math"/>
          <w:bCs/>
          <w:sz w:val="26"/>
          <w:szCs w:val="26"/>
          <w:lang w:val="en-US"/>
        </w:rPr>
        <w:t>Coursaget</w:t>
      </w:r>
      <w:proofErr w:type="spellEnd"/>
      <w:r w:rsidRPr="00036C5F">
        <w:rPr>
          <w:rFonts w:ascii="Cambria Math" w:hAnsi="Cambria Math"/>
          <w:bCs/>
          <w:sz w:val="26"/>
          <w:szCs w:val="26"/>
          <w:lang w:val="en-US"/>
        </w:rPr>
        <w:t xml:space="preserve">, John Thomas Cox, Eduardo Franco. 2004. Cervical cancer control, priorities and new </w:t>
      </w:r>
      <w:proofErr w:type="spellStart"/>
      <w:r w:rsidRPr="00036C5F">
        <w:rPr>
          <w:rFonts w:ascii="Cambria Math" w:hAnsi="Cambria Math"/>
          <w:bCs/>
          <w:sz w:val="26"/>
          <w:szCs w:val="26"/>
          <w:lang w:val="en-US"/>
        </w:rPr>
        <w:t>directios</w:t>
      </w:r>
      <w:proofErr w:type="spellEnd"/>
      <w:r w:rsidRPr="00036C5F">
        <w:rPr>
          <w:rFonts w:ascii="Cambria Math" w:hAnsi="Cambria Math"/>
          <w:bCs/>
          <w:sz w:val="26"/>
          <w:szCs w:val="26"/>
          <w:lang w:val="en-US"/>
        </w:rPr>
        <w:t xml:space="preserve">. Int. J. Cancer. </w:t>
      </w:r>
      <w:r w:rsidRPr="000F3FD9">
        <w:rPr>
          <w:rFonts w:ascii="Cambria Math" w:hAnsi="Cambria Math"/>
          <w:bCs/>
          <w:sz w:val="26"/>
          <w:szCs w:val="26"/>
        </w:rPr>
        <w:t xml:space="preserve">№ 3. P.329–333. </w:t>
      </w:r>
    </w:p>
    <w:p w14:paraId="7ED9B515" w14:textId="77777777" w:rsidR="000609B0" w:rsidRPr="000F3FD9" w:rsidRDefault="000609B0" w:rsidP="00706324">
      <w:pPr>
        <w:numPr>
          <w:ilvl w:val="0"/>
          <w:numId w:val="18"/>
        </w:numPr>
        <w:spacing w:after="0" w:line="240" w:lineRule="auto"/>
        <w:ind w:left="0" w:firstLine="709"/>
        <w:jc w:val="both"/>
        <w:rPr>
          <w:rFonts w:ascii="Cambria Math" w:hAnsi="Cambria Math"/>
          <w:bCs/>
          <w:sz w:val="26"/>
          <w:szCs w:val="26"/>
        </w:rPr>
      </w:pPr>
      <w:proofErr w:type="spellStart"/>
      <w:r w:rsidRPr="00036C5F">
        <w:rPr>
          <w:rFonts w:ascii="Cambria Math" w:hAnsi="Cambria Math"/>
          <w:bCs/>
          <w:sz w:val="26"/>
          <w:szCs w:val="26"/>
          <w:lang w:val="en-US"/>
        </w:rPr>
        <w:t>Kesic</w:t>
      </w:r>
      <w:proofErr w:type="spellEnd"/>
      <w:r w:rsidRPr="00036C5F">
        <w:rPr>
          <w:rFonts w:ascii="Cambria Math" w:hAnsi="Cambria Math"/>
          <w:bCs/>
          <w:sz w:val="26"/>
          <w:szCs w:val="26"/>
          <w:lang w:val="en-US"/>
        </w:rPr>
        <w:t xml:space="preserve"> V. 2013. Prevention of Cervical Cancer in Central and Eastern Europe and Central Asia: A Challenge for the Future. </w:t>
      </w:r>
      <w:proofErr w:type="spellStart"/>
      <w:r w:rsidRPr="000F3FD9">
        <w:rPr>
          <w:rFonts w:ascii="Cambria Math" w:hAnsi="Cambria Math"/>
          <w:bCs/>
          <w:sz w:val="26"/>
          <w:szCs w:val="26"/>
        </w:rPr>
        <w:t>Vaccine</w:t>
      </w:r>
      <w:proofErr w:type="spellEnd"/>
      <w:r w:rsidRPr="000F3FD9">
        <w:rPr>
          <w:rFonts w:ascii="Cambria Math" w:hAnsi="Cambria Math"/>
          <w:bCs/>
          <w:sz w:val="26"/>
          <w:szCs w:val="26"/>
        </w:rPr>
        <w:t xml:space="preserve">. № 31S. </w:t>
      </w:r>
    </w:p>
    <w:p w14:paraId="0104E09E" w14:textId="77777777" w:rsidR="000609B0" w:rsidRPr="00036C5F" w:rsidRDefault="000609B0" w:rsidP="00706324">
      <w:pPr>
        <w:numPr>
          <w:ilvl w:val="0"/>
          <w:numId w:val="18"/>
        </w:numPr>
        <w:spacing w:after="0" w:line="240" w:lineRule="auto"/>
        <w:ind w:left="0" w:firstLine="709"/>
        <w:jc w:val="both"/>
        <w:rPr>
          <w:rFonts w:ascii="Cambria Math" w:hAnsi="Cambria Math"/>
          <w:bCs/>
          <w:sz w:val="26"/>
          <w:szCs w:val="26"/>
          <w:lang w:val="en-US"/>
        </w:rPr>
      </w:pPr>
      <w:r w:rsidRPr="00036C5F">
        <w:rPr>
          <w:rFonts w:ascii="Cambria Math" w:hAnsi="Cambria Math"/>
          <w:bCs/>
          <w:sz w:val="26"/>
          <w:szCs w:val="26"/>
          <w:lang w:val="en-US"/>
        </w:rPr>
        <w:t xml:space="preserve">Konya J. 2001. </w:t>
      </w:r>
      <w:proofErr w:type="spellStart"/>
      <w:r w:rsidRPr="00036C5F">
        <w:rPr>
          <w:rFonts w:ascii="Cambria Math" w:hAnsi="Cambria Math"/>
          <w:bCs/>
          <w:sz w:val="26"/>
          <w:szCs w:val="26"/>
          <w:lang w:val="en-US"/>
        </w:rPr>
        <w:t>Immnity</w:t>
      </w:r>
      <w:proofErr w:type="spellEnd"/>
      <w:r w:rsidRPr="00036C5F">
        <w:rPr>
          <w:rFonts w:ascii="Cambria Math" w:hAnsi="Cambria Math"/>
          <w:bCs/>
          <w:sz w:val="26"/>
          <w:szCs w:val="26"/>
          <w:lang w:val="en-US"/>
        </w:rPr>
        <w:t xml:space="preserve"> to oncogenic human papillomavirus. Adv. Cancer Res. Vol. 82. P. 205–238.   </w:t>
      </w:r>
    </w:p>
    <w:p w14:paraId="3329B5C9" w14:textId="77777777" w:rsidR="000609B0" w:rsidRPr="00036C5F" w:rsidRDefault="000609B0" w:rsidP="00706324">
      <w:pPr>
        <w:numPr>
          <w:ilvl w:val="0"/>
          <w:numId w:val="18"/>
        </w:numPr>
        <w:spacing w:after="0" w:line="240" w:lineRule="auto"/>
        <w:ind w:left="0" w:firstLine="709"/>
        <w:jc w:val="both"/>
        <w:rPr>
          <w:rFonts w:ascii="Cambria Math" w:hAnsi="Cambria Math"/>
          <w:bCs/>
          <w:sz w:val="26"/>
          <w:szCs w:val="26"/>
          <w:lang w:val="en-US"/>
        </w:rPr>
      </w:pPr>
      <w:r w:rsidRPr="00036C5F">
        <w:rPr>
          <w:rFonts w:ascii="Cambria Math" w:hAnsi="Cambria Math"/>
          <w:bCs/>
          <w:sz w:val="26"/>
          <w:szCs w:val="26"/>
          <w:lang w:val="en-US"/>
        </w:rPr>
        <w:t xml:space="preserve">Progress and Challenges with Achieving Universal Immunization Coverage, UNICEF, 2019 WHO/UNICEF Estimates of National Immunization </w:t>
      </w:r>
      <w:proofErr w:type="gramStart"/>
      <w:r w:rsidRPr="00036C5F">
        <w:rPr>
          <w:rFonts w:ascii="Cambria Math" w:hAnsi="Cambria Math"/>
          <w:bCs/>
          <w:sz w:val="26"/>
          <w:szCs w:val="26"/>
          <w:lang w:val="en-US"/>
        </w:rPr>
        <w:t>Coverage  (</w:t>
      </w:r>
      <w:proofErr w:type="gramEnd"/>
      <w:r w:rsidRPr="00036C5F">
        <w:rPr>
          <w:rFonts w:ascii="Cambria Math" w:hAnsi="Cambria Math"/>
          <w:bCs/>
          <w:sz w:val="26"/>
          <w:szCs w:val="26"/>
          <w:lang w:val="en-US"/>
        </w:rPr>
        <w:t>Data as of 15 July 2020)</w:t>
      </w:r>
    </w:p>
    <w:p w14:paraId="622FB630" w14:textId="77777777" w:rsidR="000609B0" w:rsidRPr="000F3FD9" w:rsidRDefault="000609B0" w:rsidP="00706324">
      <w:pPr>
        <w:numPr>
          <w:ilvl w:val="0"/>
          <w:numId w:val="18"/>
        </w:numPr>
        <w:spacing w:after="0" w:line="240" w:lineRule="auto"/>
        <w:ind w:left="0" w:firstLine="709"/>
        <w:jc w:val="both"/>
        <w:rPr>
          <w:rFonts w:ascii="Cambria Math" w:hAnsi="Cambria Math"/>
          <w:bCs/>
          <w:sz w:val="26"/>
          <w:szCs w:val="26"/>
        </w:rPr>
      </w:pPr>
      <w:r w:rsidRPr="00036C5F">
        <w:rPr>
          <w:rFonts w:ascii="Cambria Math" w:hAnsi="Cambria Math"/>
          <w:bCs/>
          <w:sz w:val="26"/>
          <w:szCs w:val="26"/>
          <w:lang w:val="en-US"/>
        </w:rPr>
        <w:t xml:space="preserve">WHO. International agency for research on cancer. </w:t>
      </w:r>
      <w:r w:rsidRPr="000F3FD9">
        <w:rPr>
          <w:rFonts w:ascii="Cambria Math" w:hAnsi="Cambria Math"/>
          <w:bCs/>
          <w:sz w:val="26"/>
          <w:szCs w:val="26"/>
        </w:rPr>
        <w:t>2018</w:t>
      </w:r>
    </w:p>
    <w:sectPr w:rsidR="000609B0" w:rsidRPr="000F3FD9" w:rsidSect="000F3FD9">
      <w:headerReference w:type="default" r:id="rId11"/>
      <w:footerReference w:type="default" r:id="rId12"/>
      <w:pgSz w:w="11906" w:h="16838"/>
      <w:pgMar w:top="1134" w:right="851" w:bottom="1134" w:left="1134" w:header="709" w:footer="709" w:gutter="0"/>
      <w:pgNumType w:start="37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E8C377" w14:textId="77777777" w:rsidR="00E833FC" w:rsidRDefault="00E833FC" w:rsidP="00D21348">
      <w:pPr>
        <w:spacing w:after="0" w:line="240" w:lineRule="auto"/>
      </w:pPr>
      <w:r>
        <w:separator/>
      </w:r>
    </w:p>
  </w:endnote>
  <w:endnote w:type="continuationSeparator" w:id="0">
    <w:p w14:paraId="71BBBD21" w14:textId="77777777" w:rsidR="00E833FC" w:rsidRDefault="00E833FC" w:rsidP="00D21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381010"/>
      <w:docPartObj>
        <w:docPartGallery w:val="Page Numbers (Bottom of Page)"/>
        <w:docPartUnique/>
      </w:docPartObj>
    </w:sdtPr>
    <w:sdtEndPr>
      <w:rPr>
        <w:rFonts w:ascii="Baskerville Old Face" w:hAnsi="Baskerville Old Face"/>
      </w:rPr>
    </w:sdtEndPr>
    <w:sdtContent>
      <w:p w14:paraId="43FD31B7" w14:textId="10288AFA" w:rsidR="00A46311" w:rsidRPr="00966DB3" w:rsidRDefault="00A46311" w:rsidP="00966DB3">
        <w:pPr>
          <w:pStyle w:val="ab"/>
          <w:jc w:val="center"/>
          <w:rPr>
            <w:rFonts w:ascii="Baskerville Old Face" w:hAnsi="Baskerville Old Face"/>
          </w:rPr>
        </w:pPr>
        <w:r w:rsidRPr="00EC1638">
          <w:rPr>
            <w:rFonts w:ascii="Baskerville Old Face" w:hAnsi="Baskerville Old Face"/>
          </w:rPr>
          <w:fldChar w:fldCharType="begin"/>
        </w:r>
        <w:r w:rsidRPr="00EC1638">
          <w:rPr>
            <w:rFonts w:ascii="Baskerville Old Face" w:hAnsi="Baskerville Old Face"/>
          </w:rPr>
          <w:instrText>PAGE   \* MERGEFORMAT</w:instrText>
        </w:r>
        <w:r w:rsidRPr="00EC1638">
          <w:rPr>
            <w:rFonts w:ascii="Baskerville Old Face" w:hAnsi="Baskerville Old Face"/>
          </w:rPr>
          <w:fldChar w:fldCharType="separate"/>
        </w:r>
        <w:r w:rsidR="00036C5F">
          <w:rPr>
            <w:rFonts w:ascii="Baskerville Old Face" w:hAnsi="Baskerville Old Face"/>
            <w:noProof/>
          </w:rPr>
          <w:t>375</w:t>
        </w:r>
        <w:r w:rsidRPr="00EC1638">
          <w:rPr>
            <w:rFonts w:ascii="Baskerville Old Face" w:hAnsi="Baskerville Old Face"/>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2EADC3" w14:textId="77777777" w:rsidR="00E833FC" w:rsidRDefault="00E833FC" w:rsidP="00D21348">
      <w:pPr>
        <w:spacing w:after="0" w:line="240" w:lineRule="auto"/>
      </w:pPr>
      <w:r>
        <w:separator/>
      </w:r>
    </w:p>
  </w:footnote>
  <w:footnote w:type="continuationSeparator" w:id="0">
    <w:p w14:paraId="47E0BA3E" w14:textId="77777777" w:rsidR="00E833FC" w:rsidRDefault="00E833FC" w:rsidP="00D21348">
      <w:pPr>
        <w:spacing w:after="0" w:line="240" w:lineRule="auto"/>
      </w:pPr>
      <w:r>
        <w:continuationSeparator/>
      </w:r>
    </w:p>
  </w:footnote>
  <w:footnote w:id="1">
    <w:p w14:paraId="5B55A6BA" w14:textId="6E08A535" w:rsidR="00A46311" w:rsidRDefault="00A46311" w:rsidP="007C0747">
      <w:pPr>
        <w:pStyle w:val="ad"/>
        <w:jc w:val="both"/>
        <w:rPr>
          <w:rFonts w:ascii="Cambria Math" w:hAnsi="Cambria Math"/>
          <w:lang w:val="en-US"/>
        </w:rPr>
      </w:pPr>
      <w:r w:rsidRPr="00365028">
        <w:rPr>
          <w:rStyle w:val="af"/>
          <w:rFonts w:ascii="Cambria Math" w:hAnsi="Cambria Math"/>
        </w:rPr>
        <w:footnoteRef/>
      </w:r>
      <w:r w:rsidRPr="00365028">
        <w:rPr>
          <w:rFonts w:ascii="Cambria Math" w:hAnsi="Cambria Math"/>
          <w:lang w:val="en-US"/>
        </w:rPr>
        <w:t xml:space="preserve"> </w:t>
      </w:r>
      <w:r w:rsidR="000609B0" w:rsidRPr="000609B0">
        <w:rPr>
          <w:rFonts w:ascii="Cambria Math" w:hAnsi="Cambria Math"/>
          <w:lang w:val="en-US"/>
        </w:rPr>
        <w:t>Candidate of Medical Sciences, Professor, Kazakh Medical University of Continuing Education</w:t>
      </w:r>
      <w:r w:rsidR="000F3FD9" w:rsidRPr="000F3FD9">
        <w:rPr>
          <w:rFonts w:ascii="Cambria Math" w:hAnsi="Cambria Math"/>
          <w:lang w:val="en-US"/>
        </w:rPr>
        <w:t>,</w:t>
      </w:r>
      <w:r w:rsidR="000609B0">
        <w:rPr>
          <w:rFonts w:ascii="Cambria Math" w:hAnsi="Cambria Math"/>
          <w:lang w:val="en-US"/>
        </w:rPr>
        <w:t xml:space="preserve"> </w:t>
      </w:r>
      <w:r w:rsidR="000609B0" w:rsidRPr="000609B0">
        <w:rPr>
          <w:rFonts w:ascii="Cambria Math" w:hAnsi="Cambria Math"/>
          <w:lang w:val="en-US"/>
        </w:rPr>
        <w:t>Almaty, Kazakhstan</w:t>
      </w:r>
    </w:p>
    <w:p w14:paraId="12F19FB6" w14:textId="722122AD" w:rsidR="000F3FD9" w:rsidRPr="000F3FD9" w:rsidRDefault="00E833FC" w:rsidP="007C0747">
      <w:pPr>
        <w:pStyle w:val="ad"/>
        <w:jc w:val="both"/>
        <w:rPr>
          <w:rFonts w:ascii="Cambria Math" w:hAnsi="Cambria Math"/>
          <w:lang w:val="en-US"/>
        </w:rPr>
      </w:pPr>
      <w:hyperlink r:id="rId1" w:history="1">
        <w:r w:rsidR="000F3FD9" w:rsidRPr="009E2B60">
          <w:rPr>
            <w:rStyle w:val="a7"/>
            <w:rFonts w:ascii="Cambria Math" w:hAnsi="Cambria Math"/>
            <w:lang w:val="uz-Cyrl-UZ"/>
          </w:rPr>
          <w:t>amireev.s@kaznmu.kz</w:t>
        </w:r>
      </w:hyperlink>
    </w:p>
  </w:footnote>
  <w:footnote w:id="2">
    <w:p w14:paraId="592D5A14" w14:textId="6ED742A6" w:rsidR="000609B0" w:rsidRDefault="000609B0" w:rsidP="000609B0">
      <w:pPr>
        <w:pStyle w:val="ad"/>
        <w:jc w:val="both"/>
        <w:rPr>
          <w:rFonts w:ascii="Cambria Math" w:hAnsi="Cambria Math"/>
          <w:lang w:val="en-US"/>
        </w:rPr>
      </w:pPr>
      <w:r w:rsidRPr="00365028">
        <w:rPr>
          <w:rStyle w:val="af"/>
          <w:rFonts w:ascii="Cambria Math" w:hAnsi="Cambria Math"/>
        </w:rPr>
        <w:footnoteRef/>
      </w:r>
      <w:r>
        <w:rPr>
          <w:rFonts w:ascii="Cambria Math" w:hAnsi="Cambria Math"/>
          <w:lang w:val="en-US"/>
        </w:rPr>
        <w:t xml:space="preserve"> Lecture</w:t>
      </w:r>
      <w:r w:rsidRPr="000609B0">
        <w:rPr>
          <w:rFonts w:ascii="Cambria Math" w:hAnsi="Cambria Math"/>
          <w:lang w:val="en-US"/>
        </w:rPr>
        <w:t>, Kazakh Medical University of Continuing Education</w:t>
      </w:r>
      <w:r w:rsidR="000F3FD9" w:rsidRPr="000F3FD9">
        <w:rPr>
          <w:rFonts w:ascii="Cambria Math" w:hAnsi="Cambria Math"/>
          <w:lang w:val="en-US"/>
        </w:rPr>
        <w:t>,</w:t>
      </w:r>
      <w:r>
        <w:rPr>
          <w:rFonts w:ascii="Cambria Math" w:hAnsi="Cambria Math"/>
          <w:lang w:val="en-US"/>
        </w:rPr>
        <w:t xml:space="preserve"> </w:t>
      </w:r>
      <w:r w:rsidRPr="000609B0">
        <w:rPr>
          <w:rFonts w:ascii="Cambria Math" w:hAnsi="Cambria Math"/>
          <w:lang w:val="en-US"/>
        </w:rPr>
        <w:t>Almaty, Kazakhstan</w:t>
      </w:r>
    </w:p>
    <w:p w14:paraId="5324CE98" w14:textId="2F0E817B" w:rsidR="000F3FD9" w:rsidRPr="00A46311" w:rsidRDefault="00E833FC" w:rsidP="000609B0">
      <w:pPr>
        <w:pStyle w:val="ad"/>
        <w:jc w:val="both"/>
        <w:rPr>
          <w:rFonts w:ascii="Cambria Math" w:hAnsi="Cambria Math"/>
          <w:lang w:val="uz-Cyrl-UZ"/>
        </w:rPr>
      </w:pPr>
      <w:r>
        <w:fldChar w:fldCharType="begin"/>
      </w:r>
      <w:r w:rsidRPr="00036C5F">
        <w:rPr>
          <w:lang w:val="en-US"/>
        </w:rPr>
        <w:instrText xml:space="preserve"> HYPERLINK "mailto:ujumatova@gmail.com" </w:instrText>
      </w:r>
      <w:r>
        <w:fldChar w:fldCharType="separate"/>
      </w:r>
      <w:r w:rsidR="000F3FD9" w:rsidRPr="009E2B60">
        <w:rPr>
          <w:rStyle w:val="a7"/>
          <w:rFonts w:ascii="Cambria Math" w:hAnsi="Cambria Math"/>
          <w:lang w:val="uz-Cyrl-UZ"/>
        </w:rPr>
        <w:t>ujumatova@gmail.com</w:t>
      </w:r>
      <w:r>
        <w:rPr>
          <w:rStyle w:val="a7"/>
          <w:rFonts w:ascii="Cambria Math" w:hAnsi="Cambria Math"/>
          <w:lang w:val="uz-Cyrl-UZ"/>
        </w:rPr>
        <w:fldChar w:fldCharType="end"/>
      </w:r>
      <w:r w:rsidR="000F3FD9">
        <w:rPr>
          <w:rFonts w:ascii="Cambria Math" w:hAnsi="Cambria Math"/>
          <w:lang w:val="uz-Cyrl-UZ"/>
        </w:rPr>
        <w:t xml:space="preserve"> </w:t>
      </w:r>
    </w:p>
  </w:footnote>
  <w:footnote w:id="3">
    <w:p w14:paraId="24052352" w14:textId="58EBDE18" w:rsidR="000609B0" w:rsidRDefault="000609B0" w:rsidP="000609B0">
      <w:pPr>
        <w:pStyle w:val="ad"/>
        <w:jc w:val="both"/>
        <w:rPr>
          <w:rFonts w:ascii="Cambria Math" w:hAnsi="Cambria Math"/>
          <w:lang w:val="en-US"/>
        </w:rPr>
      </w:pPr>
      <w:r w:rsidRPr="00365028">
        <w:rPr>
          <w:rStyle w:val="af"/>
          <w:rFonts w:ascii="Cambria Math" w:hAnsi="Cambria Math"/>
        </w:rPr>
        <w:footnoteRef/>
      </w:r>
      <w:r w:rsidRPr="00365028">
        <w:rPr>
          <w:rFonts w:ascii="Cambria Math" w:hAnsi="Cambria Math"/>
          <w:lang w:val="en-US"/>
        </w:rPr>
        <w:t xml:space="preserve"> </w:t>
      </w:r>
      <w:r w:rsidRPr="000609B0">
        <w:rPr>
          <w:rFonts w:ascii="Cambria Math" w:hAnsi="Cambria Math"/>
          <w:lang w:val="en-US"/>
        </w:rPr>
        <w:t>Candidate of Medical Sciences, professor, Kazakh Medical University of Continuing Education</w:t>
      </w:r>
      <w:r w:rsidR="000F3FD9" w:rsidRPr="000F3FD9">
        <w:rPr>
          <w:rFonts w:ascii="Cambria Math" w:hAnsi="Cambria Math"/>
          <w:lang w:val="en-US"/>
        </w:rPr>
        <w:t>,</w:t>
      </w:r>
      <w:r>
        <w:rPr>
          <w:rFonts w:ascii="Cambria Math" w:hAnsi="Cambria Math"/>
          <w:lang w:val="en-US"/>
        </w:rPr>
        <w:t xml:space="preserve"> </w:t>
      </w:r>
      <w:r w:rsidRPr="000609B0">
        <w:rPr>
          <w:rFonts w:ascii="Cambria Math" w:hAnsi="Cambria Math"/>
          <w:lang w:val="en-US"/>
        </w:rPr>
        <w:t>Almaty, Kazakhstan</w:t>
      </w:r>
    </w:p>
    <w:p w14:paraId="6BB41B8D" w14:textId="413CD9CB" w:rsidR="000F3FD9" w:rsidRPr="00A46311" w:rsidRDefault="00E833FC" w:rsidP="000609B0">
      <w:pPr>
        <w:pStyle w:val="ad"/>
        <w:jc w:val="both"/>
        <w:rPr>
          <w:rFonts w:ascii="Cambria Math" w:hAnsi="Cambria Math"/>
          <w:lang w:val="uz-Cyrl-UZ"/>
        </w:rPr>
      </w:pPr>
      <w:r>
        <w:fldChar w:fldCharType="begin"/>
      </w:r>
      <w:r w:rsidRPr="00036C5F">
        <w:rPr>
          <w:lang w:val="en-US"/>
        </w:rPr>
        <w:instrText xml:space="preserve"> HYPERLINK "mailto:mairash@list.ru" </w:instrText>
      </w:r>
      <w:r>
        <w:fldChar w:fldCharType="separate"/>
      </w:r>
      <w:r w:rsidR="000F3FD9" w:rsidRPr="009E2B60">
        <w:rPr>
          <w:rStyle w:val="a7"/>
          <w:rFonts w:ascii="Cambria Math" w:hAnsi="Cambria Math"/>
          <w:lang w:val="uz-Cyrl-UZ"/>
        </w:rPr>
        <w:t>mairash@list.ru</w:t>
      </w:r>
      <w:r>
        <w:rPr>
          <w:rStyle w:val="a7"/>
          <w:rFonts w:ascii="Cambria Math" w:hAnsi="Cambria Math"/>
          <w:lang w:val="uz-Cyrl-UZ"/>
        </w:rPr>
        <w:fldChar w:fldCharType="end"/>
      </w:r>
      <w:r w:rsidR="000F3FD9">
        <w:rPr>
          <w:rFonts w:ascii="Cambria Math" w:hAnsi="Cambria Math"/>
          <w:lang w:val="uz-Cyrl-UZ"/>
        </w:rPr>
        <w:t xml:space="preserve"> </w:t>
      </w:r>
    </w:p>
  </w:footnote>
  <w:footnote w:id="4">
    <w:p w14:paraId="6DA06710" w14:textId="12D77908" w:rsidR="000609B0" w:rsidRDefault="000609B0" w:rsidP="000609B0">
      <w:pPr>
        <w:pStyle w:val="ad"/>
        <w:jc w:val="both"/>
        <w:rPr>
          <w:rFonts w:ascii="Cambria Math" w:hAnsi="Cambria Math"/>
          <w:lang w:val="en-US"/>
        </w:rPr>
      </w:pPr>
      <w:r w:rsidRPr="00365028">
        <w:rPr>
          <w:rStyle w:val="af"/>
          <w:rFonts w:ascii="Cambria Math" w:hAnsi="Cambria Math"/>
        </w:rPr>
        <w:footnoteRef/>
      </w:r>
      <w:r w:rsidR="000F3FD9" w:rsidRPr="000F3FD9">
        <w:rPr>
          <w:rFonts w:ascii="Cambria Math" w:hAnsi="Cambria Math"/>
          <w:lang w:val="en-US"/>
        </w:rPr>
        <w:t> </w:t>
      </w:r>
      <w:r w:rsidRPr="000609B0">
        <w:rPr>
          <w:rFonts w:ascii="Cambria Math" w:hAnsi="Cambria Math"/>
          <w:lang w:val="en-US"/>
        </w:rPr>
        <w:t>Candidate of Medical Sciences, ass. professor, Kazakh Medical University of Continuing Education, Almaty, Kazakhstan</w:t>
      </w:r>
    </w:p>
    <w:p w14:paraId="6F4AF228" w14:textId="4AA569EF" w:rsidR="000F3FD9" w:rsidRPr="00A46311" w:rsidRDefault="00E833FC" w:rsidP="000609B0">
      <w:pPr>
        <w:pStyle w:val="ad"/>
        <w:jc w:val="both"/>
        <w:rPr>
          <w:rFonts w:ascii="Cambria Math" w:hAnsi="Cambria Math"/>
          <w:lang w:val="uz-Cyrl-UZ"/>
        </w:rPr>
      </w:pPr>
      <w:hyperlink r:id="rId2" w:history="1">
        <w:r w:rsidR="000F3FD9" w:rsidRPr="009E2B60">
          <w:rPr>
            <w:rStyle w:val="a7"/>
            <w:rFonts w:ascii="Cambria Math" w:hAnsi="Cambria Math"/>
            <w:lang w:val="uz-Cyrl-UZ"/>
          </w:rPr>
          <w:t>rau_tesova@mail.ru</w:t>
        </w:r>
      </w:hyperlink>
      <w:r w:rsidR="000F3FD9">
        <w:rPr>
          <w:rFonts w:ascii="Cambria Math" w:hAnsi="Cambria Math"/>
          <w:lang w:val="uz-Cyrl-UZ"/>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BB8A8E" w14:textId="77777777" w:rsidR="00A46311" w:rsidRDefault="00A46311" w:rsidP="00215FB7">
    <w:pPr>
      <w:spacing w:after="0" w:line="240" w:lineRule="auto"/>
      <w:jc w:val="center"/>
      <w:rPr>
        <w:rFonts w:ascii="Cambria Math" w:hAnsi="Cambria Math"/>
        <w:color w:val="222A35" w:themeColor="text2" w:themeShade="80"/>
        <w:sz w:val="20"/>
        <w:szCs w:val="20"/>
        <w:lang w:val="en-US"/>
      </w:rPr>
    </w:pPr>
    <w:r>
      <w:rPr>
        <w:rFonts w:ascii="Cambria Math" w:hAnsi="Cambria Math" w:cs="Cambria"/>
        <w:noProof/>
        <w:color w:val="44546A" w:themeColor="text2"/>
        <w:sz w:val="20"/>
        <w:szCs w:val="20"/>
        <w:lang w:eastAsia="ru-RU"/>
      </w:rPr>
      <w:drawing>
        <wp:anchor distT="0" distB="0" distL="114300" distR="114300" simplePos="0" relativeHeight="251659264" behindDoc="0" locked="0" layoutInCell="1" allowOverlap="1" wp14:anchorId="148A514B" wp14:editId="18B714FF">
          <wp:simplePos x="0" y="0"/>
          <wp:positionH relativeFrom="margin">
            <wp:posOffset>-816</wp:posOffset>
          </wp:positionH>
          <wp:positionV relativeFrom="margin">
            <wp:posOffset>-623570</wp:posOffset>
          </wp:positionV>
          <wp:extent cx="1078990" cy="423926"/>
          <wp:effectExtent l="0" t="0" r="6985" b="0"/>
          <wp:wrapSquare wrapText="bothSides"/>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hoto_2020-08-28_20-23-48.jpg"/>
                  <pic:cNvPicPr/>
                </pic:nvPicPr>
                <pic:blipFill rotWithShape="1">
                  <a:blip r:embed="rId1">
                    <a:extLst>
                      <a:ext uri="{28A0092B-C50C-407E-A947-70E740481C1C}">
                        <a14:useLocalDpi xmlns:a14="http://schemas.microsoft.com/office/drawing/2010/main" val="0"/>
                      </a:ext>
                    </a:extLst>
                  </a:blip>
                  <a:srcRect t="30508" b="30203"/>
                  <a:stretch/>
                </pic:blipFill>
                <pic:spPr bwMode="auto">
                  <a:xfrm>
                    <a:off x="0" y="0"/>
                    <a:ext cx="1078990" cy="423926"/>
                  </a:xfrm>
                  <a:prstGeom prst="rect">
                    <a:avLst/>
                  </a:prstGeom>
                  <a:ln>
                    <a:noFill/>
                  </a:ln>
                  <a:extLst>
                    <a:ext uri="{53640926-AAD7-44D8-BBD7-CCE9431645EC}">
                      <a14:shadowObscured xmlns:a14="http://schemas.microsoft.com/office/drawing/2010/main"/>
                    </a:ext>
                  </a:extLst>
                </pic:spPr>
              </pic:pic>
            </a:graphicData>
          </a:graphic>
        </wp:anchor>
      </w:drawing>
    </w:r>
    <w:proofErr w:type="spellStart"/>
    <w:r w:rsidRPr="006436BC">
      <w:rPr>
        <w:rFonts w:ascii="Cambria Math" w:hAnsi="Cambria Math" w:cs="Cambria"/>
        <w:color w:val="222A35" w:themeColor="text2" w:themeShade="80"/>
        <w:sz w:val="20"/>
        <w:szCs w:val="20"/>
        <w:lang w:val="en-US"/>
      </w:rPr>
      <w:t>Жамият</w:t>
    </w:r>
    <w:proofErr w:type="spellEnd"/>
    <w:r w:rsidRPr="006436BC">
      <w:rPr>
        <w:rFonts w:ascii="Cambria Math" w:hAnsi="Cambria Math"/>
        <w:color w:val="222A35" w:themeColor="text2" w:themeShade="80"/>
        <w:sz w:val="20"/>
        <w:szCs w:val="20"/>
        <w:lang w:val="en-US"/>
      </w:rPr>
      <w:t xml:space="preserve"> </w:t>
    </w:r>
    <w:proofErr w:type="spellStart"/>
    <w:r w:rsidRPr="006436BC">
      <w:rPr>
        <w:rFonts w:ascii="Cambria Math" w:hAnsi="Cambria Math" w:cs="Cambria"/>
        <w:color w:val="222A35" w:themeColor="text2" w:themeShade="80"/>
        <w:sz w:val="20"/>
        <w:szCs w:val="20"/>
        <w:lang w:val="en-US"/>
      </w:rPr>
      <w:t>ва</w:t>
    </w:r>
    <w:proofErr w:type="spellEnd"/>
    <w:r w:rsidRPr="006436BC">
      <w:rPr>
        <w:rFonts w:ascii="Cambria Math" w:hAnsi="Cambria Math"/>
        <w:color w:val="222A35" w:themeColor="text2" w:themeShade="80"/>
        <w:sz w:val="20"/>
        <w:szCs w:val="20"/>
        <w:lang w:val="en-US"/>
      </w:rPr>
      <w:t xml:space="preserve"> </w:t>
    </w:r>
    <w:proofErr w:type="spellStart"/>
    <w:r w:rsidRPr="006436BC">
      <w:rPr>
        <w:rFonts w:ascii="Cambria Math" w:hAnsi="Cambria Math" w:cs="Cambria"/>
        <w:color w:val="222A35" w:themeColor="text2" w:themeShade="80"/>
        <w:sz w:val="20"/>
        <w:szCs w:val="20"/>
        <w:lang w:val="en-US"/>
      </w:rPr>
      <w:t>инновациялар</w:t>
    </w:r>
    <w:proofErr w:type="spellEnd"/>
    <w:r w:rsidRPr="006436BC">
      <w:rPr>
        <w:rFonts w:ascii="Cambria Math" w:hAnsi="Cambria Math"/>
        <w:color w:val="222A35" w:themeColor="text2" w:themeShade="80"/>
        <w:sz w:val="20"/>
        <w:szCs w:val="20"/>
        <w:lang w:val="en-US"/>
      </w:rPr>
      <w:t xml:space="preserve"> </w:t>
    </w:r>
    <w:r w:rsidRPr="006436BC">
      <w:rPr>
        <w:rFonts w:ascii="Cambria Math" w:hAnsi="Cambria Math" w:cs="Baskerville Old Face"/>
        <w:color w:val="222A35" w:themeColor="text2" w:themeShade="80"/>
        <w:sz w:val="20"/>
        <w:szCs w:val="20"/>
        <w:lang w:val="en-US"/>
      </w:rPr>
      <w:t>–</w:t>
    </w:r>
    <w:r w:rsidRPr="006436BC">
      <w:rPr>
        <w:rFonts w:ascii="Cambria Math" w:hAnsi="Cambria Math"/>
        <w:color w:val="222A35" w:themeColor="text2" w:themeShade="80"/>
        <w:sz w:val="20"/>
        <w:szCs w:val="20"/>
        <w:lang w:val="en-US"/>
      </w:rPr>
      <w:t xml:space="preserve"> </w:t>
    </w:r>
    <w:proofErr w:type="spellStart"/>
    <w:r w:rsidRPr="006436BC">
      <w:rPr>
        <w:rFonts w:ascii="Cambria Math" w:hAnsi="Cambria Math" w:cs="Cambria"/>
        <w:color w:val="222A35" w:themeColor="text2" w:themeShade="80"/>
        <w:sz w:val="20"/>
        <w:szCs w:val="20"/>
        <w:lang w:val="en-US"/>
      </w:rPr>
      <w:t>Общество</w:t>
    </w:r>
    <w:proofErr w:type="spellEnd"/>
    <w:r w:rsidRPr="006436BC">
      <w:rPr>
        <w:rFonts w:ascii="Cambria Math" w:hAnsi="Cambria Math"/>
        <w:color w:val="222A35" w:themeColor="text2" w:themeShade="80"/>
        <w:sz w:val="20"/>
        <w:szCs w:val="20"/>
        <w:lang w:val="en-US"/>
      </w:rPr>
      <w:t xml:space="preserve"> </w:t>
    </w:r>
    <w:r w:rsidRPr="006436BC">
      <w:rPr>
        <w:rFonts w:ascii="Cambria Math" w:hAnsi="Cambria Math" w:cs="Cambria"/>
        <w:color w:val="222A35" w:themeColor="text2" w:themeShade="80"/>
        <w:sz w:val="20"/>
        <w:szCs w:val="20"/>
        <w:lang w:val="en-US"/>
      </w:rPr>
      <w:t>и</w:t>
    </w:r>
    <w:r w:rsidRPr="006436BC">
      <w:rPr>
        <w:rFonts w:ascii="Cambria Math" w:hAnsi="Cambria Math"/>
        <w:color w:val="222A35" w:themeColor="text2" w:themeShade="80"/>
        <w:sz w:val="20"/>
        <w:szCs w:val="20"/>
        <w:lang w:val="en-US"/>
      </w:rPr>
      <w:t xml:space="preserve"> </w:t>
    </w:r>
    <w:proofErr w:type="spellStart"/>
    <w:r w:rsidRPr="006436BC">
      <w:rPr>
        <w:rFonts w:ascii="Cambria Math" w:hAnsi="Cambria Math" w:cs="Cambria"/>
        <w:color w:val="222A35" w:themeColor="text2" w:themeShade="80"/>
        <w:sz w:val="20"/>
        <w:szCs w:val="20"/>
        <w:lang w:val="en-US"/>
      </w:rPr>
      <w:t>инновации</w:t>
    </w:r>
    <w:proofErr w:type="spellEnd"/>
    <w:r w:rsidRPr="006436BC">
      <w:rPr>
        <w:rFonts w:ascii="Cambria Math" w:hAnsi="Cambria Math"/>
        <w:color w:val="222A35" w:themeColor="text2" w:themeShade="80"/>
        <w:sz w:val="20"/>
        <w:szCs w:val="20"/>
        <w:lang w:val="en-US"/>
      </w:rPr>
      <w:t xml:space="preserve"> </w:t>
    </w:r>
    <w:r w:rsidRPr="006436BC">
      <w:rPr>
        <w:rFonts w:ascii="Cambria Math" w:hAnsi="Cambria Math" w:cs="Baskerville Old Face"/>
        <w:color w:val="222A35" w:themeColor="text2" w:themeShade="80"/>
        <w:sz w:val="20"/>
        <w:szCs w:val="20"/>
        <w:lang w:val="en-US"/>
      </w:rPr>
      <w:t>–</w:t>
    </w:r>
    <w:r w:rsidRPr="006436BC">
      <w:rPr>
        <w:rFonts w:ascii="Cambria Math" w:hAnsi="Cambria Math"/>
        <w:color w:val="222A35" w:themeColor="text2" w:themeShade="80"/>
        <w:sz w:val="20"/>
        <w:szCs w:val="20"/>
        <w:lang w:val="en-US"/>
      </w:rPr>
      <w:t xml:space="preserve"> Society and innovations</w:t>
    </w:r>
  </w:p>
  <w:p w14:paraId="0EBF2E4C" w14:textId="50B3CED2" w:rsidR="00A46311" w:rsidRDefault="00A46311" w:rsidP="00215FB7">
    <w:pPr>
      <w:spacing w:after="0" w:line="240" w:lineRule="auto"/>
      <w:jc w:val="center"/>
      <w:rPr>
        <w:rFonts w:ascii="Cambria Math" w:hAnsi="Cambria Math"/>
        <w:color w:val="222A35" w:themeColor="text2" w:themeShade="80"/>
        <w:sz w:val="20"/>
        <w:szCs w:val="20"/>
      </w:rPr>
    </w:pPr>
    <w:r>
      <w:rPr>
        <w:rFonts w:ascii="Cambria Math" w:hAnsi="Cambria Math"/>
        <w:color w:val="222A35" w:themeColor="text2" w:themeShade="80"/>
        <w:sz w:val="20"/>
        <w:szCs w:val="20"/>
        <w:lang w:val="en-US"/>
      </w:rPr>
      <w:t>Is</w:t>
    </w:r>
    <w:proofErr w:type="spellStart"/>
    <w:r w:rsidRPr="00EF55DA">
      <w:rPr>
        <w:rFonts w:ascii="Cambria Math" w:hAnsi="Cambria Math"/>
        <w:color w:val="222A35" w:themeColor="text2" w:themeShade="80"/>
        <w:sz w:val="20"/>
        <w:szCs w:val="20"/>
      </w:rPr>
      <w:t>sue</w:t>
    </w:r>
    <w:proofErr w:type="spellEnd"/>
    <w:r w:rsidRPr="00EF55DA">
      <w:rPr>
        <w:rFonts w:ascii="Cambria Math" w:hAnsi="Cambria Math"/>
        <w:color w:val="222A35" w:themeColor="text2" w:themeShade="80"/>
        <w:sz w:val="20"/>
        <w:szCs w:val="20"/>
      </w:rPr>
      <w:t xml:space="preserve"> </w:t>
    </w:r>
    <w:r>
      <w:rPr>
        <w:rFonts w:ascii="Cambria Math" w:hAnsi="Cambria Math"/>
        <w:color w:val="222A35" w:themeColor="text2" w:themeShade="80"/>
        <w:sz w:val="20"/>
        <w:szCs w:val="20"/>
      </w:rPr>
      <w:t xml:space="preserve">-1, </w:t>
    </w:r>
    <w:r w:rsidRPr="006436BC">
      <w:rPr>
        <w:rFonts w:ascii="Cambria Math" w:hAnsi="Cambria Math"/>
        <w:color w:val="222A35" w:themeColor="text2" w:themeShade="80"/>
        <w:sz w:val="20"/>
        <w:szCs w:val="20"/>
      </w:rPr>
      <w:t>№</w:t>
    </w:r>
    <w:r w:rsidRPr="006436BC">
      <w:rPr>
        <w:rFonts w:ascii="Cambria Math" w:hAnsi="Cambria Math"/>
        <w:color w:val="222A35" w:themeColor="text2" w:themeShade="80"/>
        <w:sz w:val="20"/>
        <w:szCs w:val="20"/>
        <w:lang w:val="en-US"/>
      </w:rPr>
      <w:t>0</w:t>
    </w:r>
    <w:r>
      <w:rPr>
        <w:rFonts w:ascii="Cambria Math" w:hAnsi="Cambria Math"/>
        <w:color w:val="222A35" w:themeColor="text2" w:themeShade="80"/>
        <w:sz w:val="20"/>
        <w:szCs w:val="20"/>
        <w:lang w:val="uz-Cyrl-UZ"/>
      </w:rPr>
      <w:t>2</w:t>
    </w:r>
    <w:r w:rsidRPr="006436BC">
      <w:rPr>
        <w:rFonts w:ascii="Cambria Math" w:hAnsi="Cambria Math"/>
        <w:color w:val="222A35" w:themeColor="text2" w:themeShade="80"/>
        <w:sz w:val="20"/>
        <w:szCs w:val="20"/>
        <w:lang w:val="en-US"/>
      </w:rPr>
      <w:t xml:space="preserve"> (20</w:t>
    </w:r>
    <w:r w:rsidRPr="006436BC">
      <w:rPr>
        <w:rFonts w:ascii="Cambria Math" w:hAnsi="Cambria Math"/>
        <w:color w:val="222A35" w:themeColor="text2" w:themeShade="80"/>
        <w:sz w:val="20"/>
        <w:szCs w:val="20"/>
      </w:rPr>
      <w:t>20</w:t>
    </w:r>
    <w:r w:rsidRPr="006436BC">
      <w:rPr>
        <w:rFonts w:ascii="Cambria Math" w:hAnsi="Cambria Math"/>
        <w:color w:val="222A35" w:themeColor="text2" w:themeShade="80"/>
        <w:sz w:val="20"/>
        <w:szCs w:val="20"/>
        <w:lang w:val="en-US"/>
      </w:rPr>
      <w:t xml:space="preserve">) </w:t>
    </w:r>
    <w:r>
      <w:rPr>
        <w:rFonts w:ascii="Cambria Math" w:hAnsi="Cambria Math"/>
        <w:color w:val="222A35" w:themeColor="text2" w:themeShade="80"/>
        <w:sz w:val="20"/>
        <w:szCs w:val="20"/>
        <w:lang w:val="en-US"/>
      </w:rPr>
      <w:t xml:space="preserve">/ </w:t>
    </w:r>
    <w:r w:rsidRPr="005458F8">
      <w:rPr>
        <w:rFonts w:ascii="Cambria Math" w:hAnsi="Cambria Math"/>
        <w:color w:val="222A35" w:themeColor="text2" w:themeShade="80"/>
        <w:sz w:val="20"/>
        <w:szCs w:val="20"/>
      </w:rPr>
      <w:t>ISSN 2181-1415</w:t>
    </w:r>
  </w:p>
  <w:p w14:paraId="78AB9E66" w14:textId="7CFF7B4B" w:rsidR="00A46311" w:rsidRPr="00215FB7" w:rsidRDefault="00A46311" w:rsidP="00215FB7">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97A7A"/>
    <w:multiLevelType w:val="singleLevel"/>
    <w:tmpl w:val="1C183B14"/>
    <w:lvl w:ilvl="0">
      <w:start w:val="1"/>
      <w:numFmt w:val="decimal"/>
      <w:suff w:val="space"/>
      <w:lvlText w:val="%1."/>
      <w:lvlJc w:val="left"/>
      <w:pPr>
        <w:ind w:left="1070" w:hanging="360"/>
      </w:pPr>
      <w:rPr>
        <w:rFonts w:hint="default"/>
      </w:rPr>
    </w:lvl>
  </w:abstractNum>
  <w:abstractNum w:abstractNumId="1" w15:restartNumberingAfterBreak="0">
    <w:nsid w:val="0B637F88"/>
    <w:multiLevelType w:val="hybridMultilevel"/>
    <w:tmpl w:val="EC80A548"/>
    <w:lvl w:ilvl="0" w:tplc="6F72DA86">
      <w:start w:val="1"/>
      <w:numFmt w:val="decimal"/>
      <w:suff w:val="space"/>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F916133"/>
    <w:multiLevelType w:val="hybridMultilevel"/>
    <w:tmpl w:val="502E7AF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1C97D79"/>
    <w:multiLevelType w:val="hybridMultilevel"/>
    <w:tmpl w:val="3536B5F8"/>
    <w:lvl w:ilvl="0" w:tplc="F998C742">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5726D22"/>
    <w:multiLevelType w:val="hybridMultilevel"/>
    <w:tmpl w:val="048E3BA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7E616B7"/>
    <w:multiLevelType w:val="hybridMultilevel"/>
    <w:tmpl w:val="DDE68294"/>
    <w:lvl w:ilvl="0" w:tplc="0D0E4E08">
      <w:start w:val="1"/>
      <w:numFmt w:val="decimal"/>
      <w:suff w:val="space"/>
      <w:lvlText w:val="%1."/>
      <w:lvlJc w:val="left"/>
      <w:pPr>
        <w:ind w:left="1414" w:hanging="705"/>
      </w:pPr>
      <w:rPr>
        <w:rFonts w:hint="default"/>
        <w:b/>
        <w:bCs/>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C7A7B46"/>
    <w:multiLevelType w:val="hybridMultilevel"/>
    <w:tmpl w:val="6798A6C0"/>
    <w:lvl w:ilvl="0" w:tplc="1F7AF226">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32052877"/>
    <w:multiLevelType w:val="hybridMultilevel"/>
    <w:tmpl w:val="257676C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35BB1005"/>
    <w:multiLevelType w:val="hybridMultilevel"/>
    <w:tmpl w:val="0CD6BE6E"/>
    <w:lvl w:ilvl="0" w:tplc="09D2F928">
      <w:start w:val="1"/>
      <w:numFmt w:val="decimal"/>
      <w:suff w:val="space"/>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408E5C4C"/>
    <w:multiLevelType w:val="hybridMultilevel"/>
    <w:tmpl w:val="775CA6A8"/>
    <w:lvl w:ilvl="0" w:tplc="5D561F04">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438A5375"/>
    <w:multiLevelType w:val="hybridMultilevel"/>
    <w:tmpl w:val="314C831A"/>
    <w:lvl w:ilvl="0" w:tplc="C674E54C">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492E34F2"/>
    <w:multiLevelType w:val="hybridMultilevel"/>
    <w:tmpl w:val="D7AC773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5E036517"/>
    <w:multiLevelType w:val="hybridMultilevel"/>
    <w:tmpl w:val="16BA56FE"/>
    <w:lvl w:ilvl="0" w:tplc="FE42BE18">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685A03D7"/>
    <w:multiLevelType w:val="hybridMultilevel"/>
    <w:tmpl w:val="9C0865F6"/>
    <w:lvl w:ilvl="0" w:tplc="A6F226DE">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6C745D0A"/>
    <w:multiLevelType w:val="hybridMultilevel"/>
    <w:tmpl w:val="129AEDD8"/>
    <w:lvl w:ilvl="0" w:tplc="FE42BE18">
      <w:start w:val="1"/>
      <w:numFmt w:val="decimal"/>
      <w:suff w:val="space"/>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76394895"/>
    <w:multiLevelType w:val="hybridMultilevel"/>
    <w:tmpl w:val="F4E46BBA"/>
    <w:lvl w:ilvl="0" w:tplc="473C4568">
      <w:start w:val="1"/>
      <w:numFmt w:val="decimal"/>
      <w:suff w:val="space"/>
      <w:lvlText w:val="%1."/>
      <w:lvlJc w:val="left"/>
      <w:pPr>
        <w:ind w:left="720" w:hanging="360"/>
      </w:pPr>
      <w:rPr>
        <w:rFonts w:ascii="Times New Roman" w:eastAsia="TimesNewRomanPSMT"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8AC4297"/>
    <w:multiLevelType w:val="hybridMultilevel"/>
    <w:tmpl w:val="9BDCE40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7E321521"/>
    <w:multiLevelType w:val="hybridMultilevel"/>
    <w:tmpl w:val="862CB3F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7"/>
  </w:num>
  <w:num w:numId="2">
    <w:abstractNumId w:val="12"/>
  </w:num>
  <w:num w:numId="3">
    <w:abstractNumId w:val="14"/>
  </w:num>
  <w:num w:numId="4">
    <w:abstractNumId w:val="5"/>
  </w:num>
  <w:num w:numId="5">
    <w:abstractNumId w:val="3"/>
  </w:num>
  <w:num w:numId="6">
    <w:abstractNumId w:val="4"/>
  </w:num>
  <w:num w:numId="7">
    <w:abstractNumId w:val="1"/>
  </w:num>
  <w:num w:numId="8">
    <w:abstractNumId w:val="2"/>
  </w:num>
  <w:num w:numId="9">
    <w:abstractNumId w:val="13"/>
  </w:num>
  <w:num w:numId="10">
    <w:abstractNumId w:val="16"/>
  </w:num>
  <w:num w:numId="11">
    <w:abstractNumId w:val="9"/>
  </w:num>
  <w:num w:numId="12">
    <w:abstractNumId w:val="7"/>
  </w:num>
  <w:num w:numId="13">
    <w:abstractNumId w:val="6"/>
  </w:num>
  <w:num w:numId="14">
    <w:abstractNumId w:val="11"/>
  </w:num>
  <w:num w:numId="15">
    <w:abstractNumId w:val="8"/>
  </w:num>
  <w:num w:numId="16">
    <w:abstractNumId w:val="10"/>
  </w:num>
  <w:num w:numId="17">
    <w:abstractNumId w:val="0"/>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E85"/>
    <w:rsid w:val="00023262"/>
    <w:rsid w:val="00036959"/>
    <w:rsid w:val="00036C5F"/>
    <w:rsid w:val="000609B0"/>
    <w:rsid w:val="000D2BF1"/>
    <w:rsid w:val="000F3FD9"/>
    <w:rsid w:val="0010058A"/>
    <w:rsid w:val="00103114"/>
    <w:rsid w:val="00103194"/>
    <w:rsid w:val="00107C01"/>
    <w:rsid w:val="00137F83"/>
    <w:rsid w:val="00187144"/>
    <w:rsid w:val="001B5DCB"/>
    <w:rsid w:val="00204715"/>
    <w:rsid w:val="00215FB7"/>
    <w:rsid w:val="00222C80"/>
    <w:rsid w:val="002A1254"/>
    <w:rsid w:val="002B7711"/>
    <w:rsid w:val="0034198F"/>
    <w:rsid w:val="003624BA"/>
    <w:rsid w:val="00365028"/>
    <w:rsid w:val="00390C8A"/>
    <w:rsid w:val="003A05C4"/>
    <w:rsid w:val="003C7E85"/>
    <w:rsid w:val="00437B1A"/>
    <w:rsid w:val="004510BE"/>
    <w:rsid w:val="00482583"/>
    <w:rsid w:val="004944FA"/>
    <w:rsid w:val="004A5D4B"/>
    <w:rsid w:val="004B2955"/>
    <w:rsid w:val="004F1445"/>
    <w:rsid w:val="0052746F"/>
    <w:rsid w:val="005458F8"/>
    <w:rsid w:val="005502E4"/>
    <w:rsid w:val="00563396"/>
    <w:rsid w:val="00594FC8"/>
    <w:rsid w:val="005A12C1"/>
    <w:rsid w:val="005B002D"/>
    <w:rsid w:val="005B40C7"/>
    <w:rsid w:val="00606885"/>
    <w:rsid w:val="006072C1"/>
    <w:rsid w:val="00625B83"/>
    <w:rsid w:val="00640086"/>
    <w:rsid w:val="006436BC"/>
    <w:rsid w:val="00646625"/>
    <w:rsid w:val="00655C5A"/>
    <w:rsid w:val="00692EE1"/>
    <w:rsid w:val="006A0C5F"/>
    <w:rsid w:val="006B6C21"/>
    <w:rsid w:val="006D4535"/>
    <w:rsid w:val="006F2ED4"/>
    <w:rsid w:val="006F3DFE"/>
    <w:rsid w:val="00706324"/>
    <w:rsid w:val="00736762"/>
    <w:rsid w:val="007C0747"/>
    <w:rsid w:val="007C1065"/>
    <w:rsid w:val="007E0D1D"/>
    <w:rsid w:val="007F2DE8"/>
    <w:rsid w:val="008406BF"/>
    <w:rsid w:val="00847C51"/>
    <w:rsid w:val="0085664A"/>
    <w:rsid w:val="00881CB7"/>
    <w:rsid w:val="008F1BAE"/>
    <w:rsid w:val="00920C7C"/>
    <w:rsid w:val="00944EB2"/>
    <w:rsid w:val="00966DB3"/>
    <w:rsid w:val="009B0197"/>
    <w:rsid w:val="00A01F39"/>
    <w:rsid w:val="00A04F61"/>
    <w:rsid w:val="00A1063B"/>
    <w:rsid w:val="00A117E5"/>
    <w:rsid w:val="00A46311"/>
    <w:rsid w:val="00A466BB"/>
    <w:rsid w:val="00AC736D"/>
    <w:rsid w:val="00AE10EE"/>
    <w:rsid w:val="00AE7E5A"/>
    <w:rsid w:val="00B201F3"/>
    <w:rsid w:val="00B33D5F"/>
    <w:rsid w:val="00B50212"/>
    <w:rsid w:val="00B55902"/>
    <w:rsid w:val="00BD227D"/>
    <w:rsid w:val="00C10866"/>
    <w:rsid w:val="00C24689"/>
    <w:rsid w:val="00C54C8D"/>
    <w:rsid w:val="00C6092C"/>
    <w:rsid w:val="00C82500"/>
    <w:rsid w:val="00CA243D"/>
    <w:rsid w:val="00CC6B66"/>
    <w:rsid w:val="00CF0D3F"/>
    <w:rsid w:val="00D21348"/>
    <w:rsid w:val="00D724CE"/>
    <w:rsid w:val="00DD445E"/>
    <w:rsid w:val="00E403F9"/>
    <w:rsid w:val="00E45F2F"/>
    <w:rsid w:val="00E833FC"/>
    <w:rsid w:val="00EA0716"/>
    <w:rsid w:val="00EB2C01"/>
    <w:rsid w:val="00EC1638"/>
    <w:rsid w:val="00F06A8D"/>
    <w:rsid w:val="00F432F0"/>
    <w:rsid w:val="00F5652E"/>
    <w:rsid w:val="00F578B8"/>
    <w:rsid w:val="00F64096"/>
    <w:rsid w:val="00F77A44"/>
    <w:rsid w:val="00F9598B"/>
    <w:rsid w:val="00FA33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EA11C1"/>
  <w15:chartTrackingRefBased/>
  <w15:docId w15:val="{103CA236-1EBE-4635-A35F-AE87F4740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34198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Конф"/>
    <w:basedOn w:val="1"/>
    <w:link w:val="a4"/>
    <w:qFormat/>
    <w:rsid w:val="0034198F"/>
    <w:pPr>
      <w:tabs>
        <w:tab w:val="left" w:pos="709"/>
      </w:tabs>
      <w:spacing w:before="0" w:line="240" w:lineRule="auto"/>
      <w:jc w:val="center"/>
    </w:pPr>
    <w:rPr>
      <w:rFonts w:ascii="Cambria Math" w:eastAsia="Times New Roman" w:hAnsi="Cambria Math" w:cs="Times New Roman"/>
      <w:bCs/>
      <w:iCs/>
      <w:color w:val="000000"/>
      <w:sz w:val="24"/>
      <w:szCs w:val="24"/>
      <w:lang w:val="en-US"/>
    </w:rPr>
  </w:style>
  <w:style w:type="character" w:customStyle="1" w:styleId="a4">
    <w:name w:val="Конф Знак"/>
    <w:basedOn w:val="10"/>
    <w:link w:val="a3"/>
    <w:rsid w:val="0034198F"/>
    <w:rPr>
      <w:rFonts w:ascii="Cambria Math" w:eastAsia="Times New Roman" w:hAnsi="Cambria Math" w:cs="Times New Roman"/>
      <w:bCs/>
      <w:iCs/>
      <w:color w:val="000000"/>
      <w:sz w:val="24"/>
      <w:szCs w:val="24"/>
      <w:lang w:val="en-US"/>
    </w:rPr>
  </w:style>
  <w:style w:type="character" w:customStyle="1" w:styleId="10">
    <w:name w:val="Заголовок 1 Знак"/>
    <w:basedOn w:val="a0"/>
    <w:link w:val="1"/>
    <w:uiPriority w:val="9"/>
    <w:rsid w:val="0034198F"/>
    <w:rPr>
      <w:rFonts w:asciiTheme="majorHAnsi" w:eastAsiaTheme="majorEastAsia" w:hAnsiTheme="majorHAnsi" w:cstheme="majorBidi"/>
      <w:color w:val="2F5496" w:themeColor="accent1" w:themeShade="BF"/>
      <w:sz w:val="32"/>
      <w:szCs w:val="32"/>
    </w:rPr>
  </w:style>
  <w:style w:type="table" w:styleId="a5">
    <w:name w:val="Table Grid"/>
    <w:basedOn w:val="a1"/>
    <w:uiPriority w:val="39"/>
    <w:rsid w:val="003C7E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Grid Table Light"/>
    <w:basedOn w:val="a1"/>
    <w:uiPriority w:val="40"/>
    <w:rsid w:val="003C7E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a7">
    <w:name w:val="Hyperlink"/>
    <w:basedOn w:val="a0"/>
    <w:uiPriority w:val="99"/>
    <w:unhideWhenUsed/>
    <w:rsid w:val="003C7E85"/>
    <w:rPr>
      <w:color w:val="0000FF"/>
      <w:u w:val="single"/>
    </w:rPr>
  </w:style>
  <w:style w:type="character" w:styleId="a8">
    <w:name w:val="FollowedHyperlink"/>
    <w:basedOn w:val="a0"/>
    <w:uiPriority w:val="99"/>
    <w:semiHidden/>
    <w:unhideWhenUsed/>
    <w:rsid w:val="003C7E85"/>
    <w:rPr>
      <w:color w:val="954F72" w:themeColor="followedHyperlink"/>
      <w:u w:val="single"/>
    </w:rPr>
  </w:style>
  <w:style w:type="paragraph" w:styleId="a9">
    <w:name w:val="header"/>
    <w:basedOn w:val="a"/>
    <w:link w:val="aa"/>
    <w:uiPriority w:val="99"/>
    <w:unhideWhenUsed/>
    <w:rsid w:val="00D21348"/>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D21348"/>
  </w:style>
  <w:style w:type="paragraph" w:styleId="ab">
    <w:name w:val="footer"/>
    <w:basedOn w:val="a"/>
    <w:link w:val="ac"/>
    <w:uiPriority w:val="99"/>
    <w:unhideWhenUsed/>
    <w:rsid w:val="00D21348"/>
    <w:pPr>
      <w:tabs>
        <w:tab w:val="center" w:pos="4677"/>
        <w:tab w:val="right" w:pos="9355"/>
      </w:tabs>
      <w:spacing w:after="0" w:line="240" w:lineRule="auto"/>
    </w:pPr>
  </w:style>
  <w:style w:type="character" w:customStyle="1" w:styleId="ac">
    <w:name w:val="Нижний колонтитул Знак"/>
    <w:basedOn w:val="a0"/>
    <w:link w:val="ab"/>
    <w:uiPriority w:val="99"/>
    <w:rsid w:val="00D21348"/>
  </w:style>
  <w:style w:type="character" w:customStyle="1" w:styleId="11">
    <w:name w:val="Неразрешенное упоминание1"/>
    <w:basedOn w:val="a0"/>
    <w:uiPriority w:val="99"/>
    <w:semiHidden/>
    <w:unhideWhenUsed/>
    <w:rsid w:val="00187144"/>
    <w:rPr>
      <w:color w:val="605E5C"/>
      <w:shd w:val="clear" w:color="auto" w:fill="E1DFDD"/>
    </w:rPr>
  </w:style>
  <w:style w:type="table" w:styleId="2">
    <w:name w:val="Plain Table 2"/>
    <w:basedOn w:val="a1"/>
    <w:uiPriority w:val="42"/>
    <w:rsid w:val="006436B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12">
    <w:name w:val="Plain Table 1"/>
    <w:basedOn w:val="a1"/>
    <w:uiPriority w:val="41"/>
    <w:rsid w:val="005458F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d">
    <w:name w:val="footnote text"/>
    <w:basedOn w:val="a"/>
    <w:link w:val="ae"/>
    <w:uiPriority w:val="99"/>
    <w:unhideWhenUsed/>
    <w:rsid w:val="005458F8"/>
    <w:pPr>
      <w:spacing w:after="0" w:line="240" w:lineRule="auto"/>
    </w:pPr>
    <w:rPr>
      <w:sz w:val="20"/>
      <w:szCs w:val="20"/>
    </w:rPr>
  </w:style>
  <w:style w:type="character" w:customStyle="1" w:styleId="ae">
    <w:name w:val="Текст сноски Знак"/>
    <w:basedOn w:val="a0"/>
    <w:link w:val="ad"/>
    <w:uiPriority w:val="99"/>
    <w:rsid w:val="005458F8"/>
    <w:rPr>
      <w:sz w:val="20"/>
      <w:szCs w:val="20"/>
    </w:rPr>
  </w:style>
  <w:style w:type="character" w:styleId="af">
    <w:name w:val="footnote reference"/>
    <w:basedOn w:val="a0"/>
    <w:uiPriority w:val="99"/>
    <w:semiHidden/>
    <w:unhideWhenUsed/>
    <w:rsid w:val="005458F8"/>
    <w:rPr>
      <w:vertAlign w:val="superscript"/>
    </w:rPr>
  </w:style>
  <w:style w:type="paragraph" w:styleId="af0">
    <w:name w:val="List Paragraph"/>
    <w:basedOn w:val="a"/>
    <w:uiPriority w:val="34"/>
    <w:qFormat/>
    <w:rsid w:val="00594FC8"/>
    <w:pPr>
      <w:ind w:left="720"/>
      <w:contextualSpacing/>
    </w:pPr>
  </w:style>
  <w:style w:type="paragraph" w:styleId="af1">
    <w:name w:val="endnote text"/>
    <w:basedOn w:val="a"/>
    <w:link w:val="af2"/>
    <w:uiPriority w:val="99"/>
    <w:semiHidden/>
    <w:unhideWhenUsed/>
    <w:rsid w:val="00655C5A"/>
    <w:pPr>
      <w:spacing w:after="0" w:line="240" w:lineRule="auto"/>
    </w:pPr>
    <w:rPr>
      <w:sz w:val="20"/>
      <w:szCs w:val="20"/>
      <w:lang w:val="en-US"/>
    </w:rPr>
  </w:style>
  <w:style w:type="character" w:customStyle="1" w:styleId="af2">
    <w:name w:val="Текст концевой сноски Знак"/>
    <w:basedOn w:val="a0"/>
    <w:link w:val="af1"/>
    <w:uiPriority w:val="99"/>
    <w:semiHidden/>
    <w:rsid w:val="00655C5A"/>
    <w:rPr>
      <w:sz w:val="20"/>
      <w:szCs w:val="20"/>
      <w:lang w:val="en-US"/>
    </w:rPr>
  </w:style>
  <w:style w:type="character" w:styleId="af3">
    <w:name w:val="endnote reference"/>
    <w:basedOn w:val="a0"/>
    <w:uiPriority w:val="99"/>
    <w:semiHidden/>
    <w:unhideWhenUsed/>
    <w:rsid w:val="00655C5A"/>
    <w:rPr>
      <w:vertAlign w:val="superscript"/>
    </w:rPr>
  </w:style>
  <w:style w:type="paragraph" w:styleId="af4">
    <w:name w:val="Balloon Text"/>
    <w:basedOn w:val="a"/>
    <w:link w:val="af5"/>
    <w:uiPriority w:val="99"/>
    <w:semiHidden/>
    <w:unhideWhenUsed/>
    <w:rsid w:val="00215FB7"/>
    <w:pPr>
      <w:spacing w:after="0" w:line="240" w:lineRule="auto"/>
    </w:pPr>
    <w:rPr>
      <w:rFonts w:ascii="Segoe UI" w:hAnsi="Segoe UI" w:cs="Segoe UI"/>
      <w:sz w:val="18"/>
      <w:szCs w:val="18"/>
    </w:rPr>
  </w:style>
  <w:style w:type="character" w:customStyle="1" w:styleId="af5">
    <w:name w:val="Текст выноски Знак"/>
    <w:basedOn w:val="a0"/>
    <w:link w:val="af4"/>
    <w:uiPriority w:val="99"/>
    <w:semiHidden/>
    <w:rsid w:val="00215FB7"/>
    <w:rPr>
      <w:rFonts w:ascii="Segoe UI" w:hAnsi="Segoe UI" w:cs="Segoe UI"/>
      <w:sz w:val="18"/>
      <w:szCs w:val="18"/>
    </w:rPr>
  </w:style>
  <w:style w:type="table" w:customStyle="1" w:styleId="13">
    <w:name w:val="Сетка таблицы светлая1"/>
    <w:basedOn w:val="a1"/>
    <w:uiPriority w:val="40"/>
    <w:rsid w:val="0085664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20">
    <w:name w:val="Неразрешенное упоминание2"/>
    <w:basedOn w:val="a0"/>
    <w:uiPriority w:val="99"/>
    <w:semiHidden/>
    <w:unhideWhenUsed/>
    <w:rsid w:val="00365028"/>
    <w:rPr>
      <w:color w:val="605E5C"/>
      <w:shd w:val="clear" w:color="auto" w:fill="E1DFDD"/>
    </w:rPr>
  </w:style>
  <w:style w:type="table" w:styleId="-1">
    <w:name w:val="Grid Table 1 Light"/>
    <w:basedOn w:val="a1"/>
    <w:uiPriority w:val="46"/>
    <w:rsid w:val="00692EE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inscience.uz/index.php/socinov/index"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mailto:rau_tesova@mail.ru" TargetMode="External"/><Relationship Id="rId1" Type="http://schemas.openxmlformats.org/officeDocument/2006/relationships/hyperlink" Target="mailto:aamireev.s@kaznmu.k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DF4EB1-2446-45AF-A98B-96A82B264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661</TotalTime>
  <Pages>6</Pages>
  <Words>2376</Words>
  <Characters>13547</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 Pavilion</cp:lastModifiedBy>
  <cp:revision>38</cp:revision>
  <cp:lastPrinted>2020-11-16T14:00:00Z</cp:lastPrinted>
  <dcterms:created xsi:type="dcterms:W3CDTF">2020-09-18T21:52:00Z</dcterms:created>
  <dcterms:modified xsi:type="dcterms:W3CDTF">2020-11-16T14:00:00Z</dcterms:modified>
</cp:coreProperties>
</file>