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3"/>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5587"/>
        <w:gridCol w:w="1643"/>
      </w:tblGrid>
      <w:tr w:rsidR="00966DB3" w:rsidRPr="009D5083" w14:paraId="4C8A4AA7" w14:textId="77777777" w:rsidTr="009D5083">
        <w:trPr>
          <w:trHeight w:val="1974"/>
          <w:jc w:val="center"/>
        </w:trPr>
        <w:tc>
          <w:tcPr>
            <w:tcW w:w="2693" w:type="dxa"/>
            <w:shd w:val="clear" w:color="auto" w:fill="auto"/>
          </w:tcPr>
          <w:p w14:paraId="2C72D95B" w14:textId="77777777" w:rsidR="00966DB3" w:rsidRPr="009D5083" w:rsidRDefault="00966DB3" w:rsidP="00A46311">
            <w:pPr>
              <w:rPr>
                <w:rFonts w:ascii="Cambria" w:hAnsi="Cambria"/>
                <w:lang w:val="en-US"/>
              </w:rPr>
            </w:pPr>
            <w:r w:rsidRPr="009D5083">
              <w:rPr>
                <w:rFonts w:ascii="Cambria" w:hAnsi="Cambria"/>
                <w:noProof/>
                <w:lang w:val="en-US" w:eastAsia="ru-RU"/>
              </w:rPr>
              <w:drawing>
                <wp:inline distT="0" distB="0" distL="0" distR="0" wp14:anchorId="705EC56D" wp14:editId="128E8C8E">
                  <wp:extent cx="1567543" cy="625549"/>
                  <wp:effectExtent l="0" t="0" r="0"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0-08-28_20-23-48.jpg"/>
                          <pic:cNvPicPr/>
                        </pic:nvPicPr>
                        <pic:blipFill rotWithShape="1">
                          <a:blip r:embed="rId8" cstate="print">
                            <a:extLst>
                              <a:ext uri="{28A0092B-C50C-407E-A947-70E740481C1C}">
                                <a14:useLocalDpi xmlns:a14="http://schemas.microsoft.com/office/drawing/2010/main" val="0"/>
                              </a:ext>
                            </a:extLst>
                          </a:blip>
                          <a:srcRect t="28181" b="31913"/>
                          <a:stretch/>
                        </pic:blipFill>
                        <pic:spPr bwMode="auto">
                          <a:xfrm>
                            <a:off x="0" y="0"/>
                            <a:ext cx="1699957" cy="678390"/>
                          </a:xfrm>
                          <a:prstGeom prst="rect">
                            <a:avLst/>
                          </a:prstGeom>
                          <a:ln>
                            <a:noFill/>
                          </a:ln>
                          <a:extLst>
                            <a:ext uri="{53640926-AAD7-44D8-BBD7-CCE9431645EC}">
                              <a14:shadowObscured xmlns:a14="http://schemas.microsoft.com/office/drawing/2010/main"/>
                            </a:ext>
                          </a:extLst>
                        </pic:spPr>
                      </pic:pic>
                    </a:graphicData>
                  </a:graphic>
                </wp:inline>
              </w:drawing>
            </w:r>
          </w:p>
        </w:tc>
        <w:tc>
          <w:tcPr>
            <w:tcW w:w="5587" w:type="dxa"/>
            <w:shd w:val="clear" w:color="auto" w:fill="auto"/>
          </w:tcPr>
          <w:p w14:paraId="4D0932E0" w14:textId="77777777" w:rsidR="00966DB3" w:rsidRPr="009D5083" w:rsidRDefault="00966DB3" w:rsidP="00A46311">
            <w:pPr>
              <w:jc w:val="center"/>
              <w:rPr>
                <w:rFonts w:ascii="Cambria" w:hAnsi="Cambria"/>
                <w:sz w:val="36"/>
                <w:szCs w:val="36"/>
              </w:rPr>
            </w:pPr>
            <w:r w:rsidRPr="009D5083">
              <w:rPr>
                <w:rFonts w:ascii="Cambria" w:hAnsi="Cambria" w:cs="Cambria"/>
                <w:sz w:val="36"/>
                <w:szCs w:val="36"/>
              </w:rPr>
              <w:t>Жамият</w:t>
            </w:r>
            <w:r w:rsidRPr="009D5083">
              <w:rPr>
                <w:rFonts w:ascii="Cambria" w:hAnsi="Cambria"/>
                <w:sz w:val="36"/>
                <w:szCs w:val="36"/>
              </w:rPr>
              <w:t xml:space="preserve"> </w:t>
            </w:r>
            <w:r w:rsidRPr="009D5083">
              <w:rPr>
                <w:rFonts w:ascii="Cambria" w:hAnsi="Cambria" w:cs="Cambria"/>
                <w:sz w:val="36"/>
                <w:szCs w:val="36"/>
              </w:rPr>
              <w:t>ва</w:t>
            </w:r>
            <w:r w:rsidRPr="009D5083">
              <w:rPr>
                <w:rFonts w:ascii="Cambria" w:hAnsi="Cambria"/>
                <w:sz w:val="36"/>
                <w:szCs w:val="36"/>
              </w:rPr>
              <w:t xml:space="preserve"> </w:t>
            </w:r>
            <w:r w:rsidRPr="009D5083">
              <w:rPr>
                <w:rFonts w:ascii="Cambria" w:hAnsi="Cambria" w:cs="Cambria"/>
                <w:sz w:val="36"/>
                <w:szCs w:val="36"/>
              </w:rPr>
              <w:t>инновациялар</w:t>
            </w:r>
            <w:r w:rsidRPr="009D5083">
              <w:rPr>
                <w:rFonts w:ascii="Cambria" w:hAnsi="Cambria"/>
                <w:sz w:val="36"/>
                <w:szCs w:val="36"/>
              </w:rPr>
              <w:t xml:space="preserve"> </w:t>
            </w:r>
            <w:r w:rsidRPr="009D5083">
              <w:rPr>
                <w:rFonts w:ascii="Cambria" w:hAnsi="Cambria" w:cs="Baskerville Old Face"/>
                <w:sz w:val="36"/>
                <w:szCs w:val="36"/>
              </w:rPr>
              <w:t>–</w:t>
            </w:r>
            <w:r w:rsidRPr="009D5083">
              <w:rPr>
                <w:rFonts w:ascii="Cambria" w:hAnsi="Cambria"/>
                <w:sz w:val="36"/>
                <w:szCs w:val="36"/>
              </w:rPr>
              <w:t xml:space="preserve"> </w:t>
            </w:r>
            <w:r w:rsidRPr="009D5083">
              <w:rPr>
                <w:rFonts w:ascii="Cambria" w:hAnsi="Cambria" w:cs="Cambria"/>
                <w:sz w:val="36"/>
                <w:szCs w:val="36"/>
              </w:rPr>
              <w:t>Общество</w:t>
            </w:r>
            <w:r w:rsidRPr="009D5083">
              <w:rPr>
                <w:rFonts w:ascii="Cambria" w:hAnsi="Cambria"/>
                <w:sz w:val="36"/>
                <w:szCs w:val="36"/>
              </w:rPr>
              <w:t xml:space="preserve"> </w:t>
            </w:r>
            <w:r w:rsidRPr="009D5083">
              <w:rPr>
                <w:rFonts w:ascii="Cambria" w:hAnsi="Cambria" w:cs="Cambria"/>
                <w:sz w:val="36"/>
                <w:szCs w:val="36"/>
              </w:rPr>
              <w:t>и</w:t>
            </w:r>
            <w:r w:rsidRPr="009D5083">
              <w:rPr>
                <w:rFonts w:ascii="Cambria" w:hAnsi="Cambria"/>
                <w:sz w:val="36"/>
                <w:szCs w:val="36"/>
              </w:rPr>
              <w:t xml:space="preserve"> </w:t>
            </w:r>
            <w:r w:rsidRPr="009D5083">
              <w:rPr>
                <w:rFonts w:ascii="Cambria" w:hAnsi="Cambria" w:cs="Cambria"/>
                <w:sz w:val="36"/>
                <w:szCs w:val="36"/>
              </w:rPr>
              <w:t>инновации</w:t>
            </w:r>
            <w:r w:rsidRPr="009D5083">
              <w:rPr>
                <w:rFonts w:ascii="Cambria" w:hAnsi="Cambria"/>
                <w:sz w:val="36"/>
                <w:szCs w:val="36"/>
              </w:rPr>
              <w:t xml:space="preserve"> –</w:t>
            </w:r>
          </w:p>
          <w:p w14:paraId="74F1ABC4" w14:textId="77777777" w:rsidR="00966DB3" w:rsidRPr="009D5083" w:rsidRDefault="00966DB3" w:rsidP="00A46311">
            <w:pPr>
              <w:jc w:val="center"/>
              <w:rPr>
                <w:rFonts w:ascii="Cambria" w:hAnsi="Cambria"/>
                <w:sz w:val="36"/>
                <w:szCs w:val="36"/>
                <w:lang w:val="en-US"/>
              </w:rPr>
            </w:pPr>
            <w:r w:rsidRPr="009D5083">
              <w:rPr>
                <w:rFonts w:ascii="Cambria" w:hAnsi="Cambria"/>
                <w:sz w:val="36"/>
                <w:szCs w:val="36"/>
                <w:lang w:val="en-US"/>
              </w:rPr>
              <w:t>Society and innovations</w:t>
            </w:r>
          </w:p>
          <w:p w14:paraId="765769B9" w14:textId="77777777" w:rsidR="00966DB3" w:rsidRPr="009D5083" w:rsidRDefault="00966DB3" w:rsidP="00A46311">
            <w:pPr>
              <w:jc w:val="center"/>
              <w:rPr>
                <w:rFonts w:ascii="Cambria" w:hAnsi="Cambria"/>
                <w:lang w:val="en-US"/>
              </w:rPr>
            </w:pPr>
            <w:r w:rsidRPr="009D5083">
              <w:rPr>
                <w:rFonts w:ascii="Cambria" w:hAnsi="Cambria"/>
                <w:lang w:val="en-US"/>
              </w:rPr>
              <w:t xml:space="preserve">Journal home page: </w:t>
            </w:r>
            <w:hyperlink r:id="rId9" w:history="1">
              <w:r w:rsidRPr="009D5083">
                <w:rPr>
                  <w:rStyle w:val="a6"/>
                  <w:rFonts w:ascii="Cambria" w:hAnsi="Cambria"/>
                  <w:lang w:val="en-US"/>
                </w:rPr>
                <w:t>https://inscience.uz/index.php/socinov/index</w:t>
              </w:r>
            </w:hyperlink>
          </w:p>
        </w:tc>
        <w:tc>
          <w:tcPr>
            <w:tcW w:w="1643" w:type="dxa"/>
            <w:shd w:val="clear" w:color="auto" w:fill="auto"/>
          </w:tcPr>
          <w:p w14:paraId="127FD13A" w14:textId="02702E4C" w:rsidR="00966DB3" w:rsidRPr="009D5083" w:rsidRDefault="00C0571F" w:rsidP="00A46311">
            <w:pPr>
              <w:jc w:val="right"/>
              <w:rPr>
                <w:rFonts w:ascii="Cambria" w:hAnsi="Cambria"/>
                <w:lang w:val="en-US"/>
              </w:rPr>
            </w:pPr>
            <w:r w:rsidRPr="009D5083">
              <w:rPr>
                <w:rFonts w:ascii="Cambria" w:hAnsi="Cambria"/>
                <w:noProof/>
              </w:rPr>
              <w:drawing>
                <wp:inline distT="0" distB="0" distL="0" distR="0" wp14:anchorId="0F79526A" wp14:editId="07147CB0">
                  <wp:extent cx="906145" cy="1208405"/>
                  <wp:effectExtent l="0" t="0" r="8255" b="0"/>
                  <wp:docPr id="12463809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145" cy="1208405"/>
                          </a:xfrm>
                          <a:prstGeom prst="rect">
                            <a:avLst/>
                          </a:prstGeom>
                          <a:noFill/>
                          <a:ln>
                            <a:noFill/>
                          </a:ln>
                        </pic:spPr>
                      </pic:pic>
                    </a:graphicData>
                  </a:graphic>
                </wp:inline>
              </w:drawing>
            </w:r>
          </w:p>
        </w:tc>
      </w:tr>
    </w:tbl>
    <w:p w14:paraId="70A493F4" w14:textId="77777777" w:rsidR="00646625" w:rsidRPr="009D5083" w:rsidRDefault="00646625" w:rsidP="005458F8">
      <w:pPr>
        <w:spacing w:after="0" w:line="240" w:lineRule="auto"/>
        <w:rPr>
          <w:rFonts w:ascii="Cambria" w:hAnsi="Cambria"/>
          <w:lang w:val="en-US"/>
        </w:rPr>
      </w:pPr>
      <w:r w:rsidRPr="009D5083">
        <w:rPr>
          <w:rFonts w:ascii="Cambria" w:hAnsi="Cambria"/>
          <w:noProof/>
          <w:lang w:val="en-US" w:eastAsia="ru-RU"/>
        </w:rPr>
        <mc:AlternateContent>
          <mc:Choice Requires="wps">
            <w:drawing>
              <wp:anchor distT="0" distB="0" distL="114300" distR="114300" simplePos="0" relativeHeight="251657216" behindDoc="0" locked="0" layoutInCell="1" allowOverlap="1" wp14:anchorId="29A8AEAF" wp14:editId="3E594DDD">
                <wp:simplePos x="0" y="0"/>
                <wp:positionH relativeFrom="column">
                  <wp:posOffset>-704</wp:posOffset>
                </wp:positionH>
                <wp:positionV relativeFrom="paragraph">
                  <wp:posOffset>34615</wp:posOffset>
                </wp:positionV>
                <wp:extent cx="6287204" cy="0"/>
                <wp:effectExtent l="0" t="19050" r="3746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287204"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3CD668" id="Прямая соединительная линия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" strokecolor="black [3213]" strokeweight="3pt">
                <v:stroke joinstyle="miter"/>
              </v:line>
            </w:pict>
          </mc:Fallback>
        </mc:AlternateContent>
      </w:r>
    </w:p>
    <w:tbl>
      <w:tblPr>
        <w:tblStyle w:val="11"/>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21348" w:rsidRPr="007A07C5" w14:paraId="5539F821" w14:textId="77777777" w:rsidTr="009D5083">
        <w:trPr>
          <w:jc w:val="center"/>
        </w:trPr>
        <w:tc>
          <w:tcPr>
            <w:tcW w:w="9900" w:type="dxa"/>
          </w:tcPr>
          <w:p w14:paraId="74CCDE97" w14:textId="6931D22B" w:rsidR="00D21348" w:rsidRPr="007A07C5" w:rsidRDefault="007A07C5" w:rsidP="008406BF">
            <w:pPr>
              <w:jc w:val="both"/>
              <w:rPr>
                <w:rFonts w:ascii="Cambria" w:hAnsi="Cambria"/>
                <w:b/>
                <w:sz w:val="36"/>
                <w:szCs w:val="36"/>
                <w:lang w:val="en-US" w:eastAsia="ru-RU"/>
              </w:rPr>
            </w:pPr>
            <w:bookmarkStart w:id="0" w:name="_Hlk51210136"/>
            <w:r w:rsidRPr="007A07C5">
              <w:rPr>
                <w:rFonts w:ascii="Cambria" w:hAnsi="Cambria"/>
                <w:b/>
                <w:sz w:val="36"/>
                <w:szCs w:val="36"/>
                <w:lang w:val="en-US" w:eastAsia="ru-RU"/>
              </w:rPr>
              <w:t>The benefits of performing independent work by university students during extracurricular time</w:t>
            </w:r>
          </w:p>
          <w:bookmarkEnd w:id="0"/>
          <w:p w14:paraId="728436DF" w14:textId="77777777" w:rsidR="00D21348" w:rsidRPr="009D5083" w:rsidRDefault="00D21348" w:rsidP="005458F8">
            <w:pPr>
              <w:rPr>
                <w:rFonts w:ascii="Cambria" w:hAnsi="Cambria"/>
                <w:lang w:val="en-US"/>
              </w:rPr>
            </w:pPr>
          </w:p>
        </w:tc>
      </w:tr>
      <w:tr w:rsidR="00D21348" w:rsidRPr="007A07C5" w14:paraId="14D775AD" w14:textId="77777777" w:rsidTr="009D5083">
        <w:trPr>
          <w:jc w:val="center"/>
        </w:trPr>
        <w:tc>
          <w:tcPr>
            <w:tcW w:w="9900" w:type="dxa"/>
          </w:tcPr>
          <w:p w14:paraId="6BB5A05D" w14:textId="29EA4A5E" w:rsidR="00B201F3" w:rsidRPr="009D5083" w:rsidRDefault="007A07C5" w:rsidP="005A12C1">
            <w:pPr>
              <w:jc w:val="both"/>
              <w:rPr>
                <w:rFonts w:ascii="Cambria" w:hAnsi="Cambria"/>
                <w:sz w:val="28"/>
                <w:szCs w:val="28"/>
                <w:vertAlign w:val="superscript"/>
                <w:lang w:val="en-US" w:eastAsia="ru-RU"/>
              </w:rPr>
            </w:pPr>
            <w:r w:rsidRPr="007A07C5">
              <w:rPr>
                <w:rFonts w:ascii="Cambria" w:hAnsi="Cambria"/>
                <w:b/>
                <w:bCs/>
                <w:sz w:val="28"/>
                <w:szCs w:val="28"/>
                <w:lang w:val="en-US" w:eastAsia="ru-RU"/>
              </w:rPr>
              <w:t>Dilorom</w:t>
            </w:r>
            <w:r w:rsidRPr="007A07C5">
              <w:rPr>
                <w:rStyle w:val="ae"/>
                <w:rFonts w:ascii="Cambria" w:hAnsi="Cambria"/>
                <w:b/>
                <w:bCs/>
                <w:sz w:val="28"/>
                <w:szCs w:val="28"/>
                <w:vertAlign w:val="baseline"/>
                <w:lang w:val="en-US" w:eastAsia="ru-RU"/>
              </w:rPr>
              <w:t xml:space="preserve"> </w:t>
            </w:r>
            <w:r w:rsidR="004B6B48">
              <w:rPr>
                <w:rStyle w:val="ae"/>
                <w:rFonts w:ascii="Cambria" w:hAnsi="Cambria"/>
                <w:b/>
                <w:bCs/>
                <w:sz w:val="28"/>
                <w:szCs w:val="28"/>
                <w:vertAlign w:val="baseline"/>
                <w:lang w:val="en-US" w:eastAsia="ru-RU"/>
              </w:rPr>
              <w:t>KH</w:t>
            </w:r>
            <w:r w:rsidRPr="007A07C5">
              <w:rPr>
                <w:rFonts w:ascii="Cambria" w:hAnsi="Cambria"/>
                <w:b/>
                <w:bCs/>
                <w:sz w:val="28"/>
                <w:szCs w:val="28"/>
                <w:lang w:val="en-US" w:eastAsia="ru-RU"/>
              </w:rPr>
              <w:t>OLMATOVA</w:t>
            </w:r>
            <w:r w:rsidR="005458F8" w:rsidRPr="007A07C5">
              <w:rPr>
                <w:rStyle w:val="ae"/>
                <w:rFonts w:ascii="Cambria" w:hAnsi="Cambria"/>
                <w:b/>
                <w:bCs/>
                <w:sz w:val="28"/>
                <w:szCs w:val="28"/>
                <w:lang w:val="en-US" w:eastAsia="ru-RU"/>
              </w:rPr>
              <w:footnoteReference w:id="1"/>
            </w:r>
            <w:r>
              <w:rPr>
                <w:rFonts w:ascii="Cambria" w:hAnsi="Cambria"/>
                <w:b/>
                <w:bCs/>
                <w:sz w:val="28"/>
                <w:szCs w:val="28"/>
                <w:lang w:val="en-US" w:eastAsia="ru-RU"/>
              </w:rPr>
              <w:t xml:space="preserve">, </w:t>
            </w:r>
            <w:r w:rsidRPr="007A07C5">
              <w:rPr>
                <w:rFonts w:ascii="Cambria" w:hAnsi="Cambria"/>
                <w:b/>
                <w:bCs/>
                <w:sz w:val="28"/>
                <w:szCs w:val="28"/>
                <w:lang w:val="en-US" w:eastAsia="ru-RU"/>
              </w:rPr>
              <w:t>Dilmura UMAROVA</w:t>
            </w:r>
            <w:r>
              <w:rPr>
                <w:rStyle w:val="ae"/>
                <w:rFonts w:ascii="Cambria" w:hAnsi="Cambria"/>
                <w:b/>
                <w:bCs/>
                <w:sz w:val="28"/>
                <w:szCs w:val="28"/>
                <w:lang w:val="en-US" w:eastAsia="ru-RU"/>
              </w:rPr>
              <w:footnoteReference w:id="2"/>
            </w:r>
          </w:p>
          <w:p w14:paraId="02265D57" w14:textId="399361DA" w:rsidR="00A04F61" w:rsidRPr="009D5083" w:rsidRDefault="00A04F61" w:rsidP="008406BF">
            <w:pPr>
              <w:rPr>
                <w:rFonts w:ascii="Cambria" w:hAnsi="Cambria"/>
                <w:lang w:val="en-US"/>
              </w:rPr>
            </w:pPr>
          </w:p>
        </w:tc>
      </w:tr>
      <w:tr w:rsidR="007E0D1D" w:rsidRPr="009D5083" w14:paraId="31614666" w14:textId="77777777" w:rsidTr="009D5083">
        <w:trPr>
          <w:trHeight w:val="60"/>
          <w:jc w:val="center"/>
        </w:trPr>
        <w:tc>
          <w:tcPr>
            <w:tcW w:w="9900" w:type="dxa"/>
          </w:tcPr>
          <w:p w14:paraId="6B2CD12B" w14:textId="0CA3EA49" w:rsidR="007E0D1D" w:rsidRPr="009D5083" w:rsidRDefault="007A07C5" w:rsidP="005A12C1">
            <w:pPr>
              <w:jc w:val="both"/>
              <w:rPr>
                <w:rFonts w:ascii="Cambria" w:hAnsi="Cambria"/>
                <w:b/>
                <w:bCs/>
                <w:sz w:val="28"/>
                <w:szCs w:val="28"/>
                <w:lang w:val="en-US" w:eastAsia="ru-RU"/>
              </w:rPr>
            </w:pPr>
            <w:r w:rsidRPr="007A07C5">
              <w:rPr>
                <w:rFonts w:ascii="Cambria" w:hAnsi="Cambria"/>
                <w:lang w:val="en-US"/>
              </w:rPr>
              <w:t>Fergana Polytechnic Institute</w:t>
            </w:r>
          </w:p>
        </w:tc>
      </w:tr>
    </w:tbl>
    <w:p w14:paraId="28CA21A1" w14:textId="77777777" w:rsidR="00D21348" w:rsidRPr="009D5083" w:rsidRDefault="00D21348" w:rsidP="005458F8">
      <w:pPr>
        <w:spacing w:after="0" w:line="240" w:lineRule="auto"/>
        <w:rPr>
          <w:rFonts w:ascii="Cambria" w:hAnsi="Cambria"/>
          <w:lang w:val="en-US"/>
        </w:rPr>
      </w:pPr>
      <w:r w:rsidRPr="009D5083">
        <w:rPr>
          <w:rFonts w:ascii="Cambria" w:hAnsi="Cambria"/>
          <w:noProof/>
          <w:lang w:val="en-US" w:eastAsia="ru-RU"/>
        </w:rPr>
        <mc:AlternateContent>
          <mc:Choice Requires="wps">
            <w:drawing>
              <wp:anchor distT="0" distB="0" distL="114300" distR="114300" simplePos="0" relativeHeight="251659264" behindDoc="0" locked="0" layoutInCell="1" allowOverlap="1" wp14:anchorId="51ABD6DA" wp14:editId="05461170">
                <wp:simplePos x="0" y="0"/>
                <wp:positionH relativeFrom="column">
                  <wp:posOffset>3811</wp:posOffset>
                </wp:positionH>
                <wp:positionV relativeFrom="paragraph">
                  <wp:posOffset>25400</wp:posOffset>
                </wp:positionV>
                <wp:extent cx="628269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28269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9DD937" id="Прямая соединительная линия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pt" to="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" strokecolor="black [3213]" strokeweight=".25pt">
                <v:stroke joinstyle="miter"/>
              </v:line>
            </w:pict>
          </mc:Fallback>
        </mc:AlternateContent>
      </w:r>
    </w:p>
    <w:tbl>
      <w:tblPr>
        <w:tblStyle w:val="-11"/>
        <w:tblW w:w="9900" w:type="dxa"/>
        <w:jc w:val="center"/>
        <w:tblLook w:val="04A0" w:firstRow="1" w:lastRow="0" w:firstColumn="1" w:lastColumn="0" w:noHBand="0" w:noVBand="1"/>
      </w:tblPr>
      <w:tblGrid>
        <w:gridCol w:w="2689"/>
        <w:gridCol w:w="425"/>
        <w:gridCol w:w="5170"/>
        <w:gridCol w:w="1616"/>
      </w:tblGrid>
      <w:tr w:rsidR="00692EE1" w:rsidRPr="009D5083" w14:paraId="5EDB14C0" w14:textId="77777777" w:rsidTr="009D50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top w:val="nil"/>
              <w:left w:val="nil"/>
              <w:bottom w:val="single" w:sz="12" w:space="0" w:color="auto"/>
              <w:right w:val="nil"/>
            </w:tcBorders>
          </w:tcPr>
          <w:p w14:paraId="6D78D54F" w14:textId="77777777" w:rsidR="00D21348" w:rsidRPr="009D5083" w:rsidRDefault="00187144" w:rsidP="005458F8">
            <w:pPr>
              <w:rPr>
                <w:rFonts w:ascii="Cambria" w:hAnsi="Cambria"/>
                <w:sz w:val="24"/>
                <w:szCs w:val="24"/>
                <w:lang w:val="en-US"/>
              </w:rPr>
            </w:pPr>
            <w:r w:rsidRPr="009D5083">
              <w:rPr>
                <w:rFonts w:ascii="Cambria" w:hAnsi="Cambria"/>
                <w:sz w:val="24"/>
                <w:szCs w:val="24"/>
                <w:lang w:val="en-US" w:eastAsia="ru-RU"/>
              </w:rPr>
              <w:t>ARTICLE INFO</w:t>
            </w:r>
          </w:p>
        </w:tc>
        <w:tc>
          <w:tcPr>
            <w:tcW w:w="425" w:type="dxa"/>
            <w:tcBorders>
              <w:top w:val="nil"/>
              <w:left w:val="nil"/>
              <w:bottom w:val="nil"/>
              <w:right w:val="nil"/>
            </w:tcBorders>
          </w:tcPr>
          <w:p w14:paraId="4F9C1DE7" w14:textId="77777777" w:rsidR="00D21348" w:rsidRPr="009D5083" w:rsidRDefault="00D21348" w:rsidP="005458F8">
            <w:pPr>
              <w:cnfStyle w:val="100000000000" w:firstRow="1" w:lastRow="0" w:firstColumn="0" w:lastColumn="0" w:oddVBand="0" w:evenVBand="0" w:oddHBand="0" w:evenHBand="0" w:firstRowFirstColumn="0" w:firstRowLastColumn="0" w:lastRowFirstColumn="0" w:lastRowLastColumn="0"/>
              <w:rPr>
                <w:rFonts w:ascii="Cambria" w:hAnsi="Cambria"/>
                <w:b w:val="0"/>
                <w:bCs w:val="0"/>
                <w:lang w:val="en-US"/>
              </w:rPr>
            </w:pPr>
          </w:p>
        </w:tc>
        <w:tc>
          <w:tcPr>
            <w:tcW w:w="5170" w:type="dxa"/>
            <w:tcBorders>
              <w:top w:val="nil"/>
              <w:left w:val="nil"/>
              <w:bottom w:val="single" w:sz="12" w:space="0" w:color="auto"/>
              <w:right w:val="nil"/>
            </w:tcBorders>
          </w:tcPr>
          <w:p w14:paraId="3333F778" w14:textId="77777777" w:rsidR="00D21348" w:rsidRPr="009D5083" w:rsidRDefault="00187144" w:rsidP="005458F8">
            <w:pPr>
              <w:cnfStyle w:val="100000000000" w:firstRow="1" w:lastRow="0" w:firstColumn="0" w:lastColumn="0" w:oddVBand="0" w:evenVBand="0" w:oddHBand="0" w:evenHBand="0" w:firstRowFirstColumn="0" w:firstRowLastColumn="0" w:lastRowFirstColumn="0" w:lastRowLastColumn="0"/>
              <w:rPr>
                <w:rFonts w:ascii="Cambria" w:hAnsi="Cambria"/>
                <w:lang w:val="en-US"/>
              </w:rPr>
            </w:pPr>
            <w:r w:rsidRPr="009D5083">
              <w:rPr>
                <w:rFonts w:ascii="Cambria" w:hAnsi="Cambria"/>
                <w:sz w:val="24"/>
                <w:szCs w:val="24"/>
                <w:lang w:val="en-US"/>
              </w:rPr>
              <w:t>ABSTRACT</w:t>
            </w:r>
          </w:p>
        </w:tc>
        <w:tc>
          <w:tcPr>
            <w:tcW w:w="1616" w:type="dxa"/>
            <w:tcBorders>
              <w:top w:val="nil"/>
              <w:left w:val="nil"/>
              <w:bottom w:val="single" w:sz="12" w:space="0" w:color="auto"/>
              <w:right w:val="nil"/>
            </w:tcBorders>
          </w:tcPr>
          <w:p w14:paraId="6BA9742F" w14:textId="77777777" w:rsidR="00D21348" w:rsidRPr="009D5083" w:rsidRDefault="00D21348" w:rsidP="005458F8">
            <w:pPr>
              <w:cnfStyle w:val="100000000000" w:firstRow="1" w:lastRow="0" w:firstColumn="0" w:lastColumn="0" w:oddVBand="0" w:evenVBand="0" w:oddHBand="0" w:evenHBand="0" w:firstRowFirstColumn="0" w:firstRowLastColumn="0" w:lastRowFirstColumn="0" w:lastRowLastColumn="0"/>
              <w:rPr>
                <w:rFonts w:ascii="Cambria" w:hAnsi="Cambria"/>
                <w:b w:val="0"/>
                <w:bCs w:val="0"/>
                <w:lang w:val="en-US"/>
              </w:rPr>
            </w:pPr>
          </w:p>
        </w:tc>
      </w:tr>
      <w:tr w:rsidR="00365028" w:rsidRPr="007A07C5" w14:paraId="59158E0D" w14:textId="77777777" w:rsidTr="009D5083">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left w:val="nil"/>
              <w:bottom w:val="single" w:sz="12" w:space="0" w:color="auto"/>
              <w:right w:val="nil"/>
            </w:tcBorders>
          </w:tcPr>
          <w:p w14:paraId="15B7F653" w14:textId="77777777" w:rsidR="00365028" w:rsidRPr="009D5083" w:rsidRDefault="00365028" w:rsidP="005458F8">
            <w:pPr>
              <w:rPr>
                <w:rFonts w:ascii="Cambria" w:hAnsi="Cambria"/>
                <w:i/>
                <w:iCs/>
                <w:sz w:val="10"/>
                <w:szCs w:val="10"/>
                <w:lang w:val="en-US"/>
              </w:rPr>
            </w:pPr>
          </w:p>
          <w:p w14:paraId="4D718932" w14:textId="77777777" w:rsidR="00365028" w:rsidRPr="009D5083" w:rsidRDefault="00365028" w:rsidP="005458F8">
            <w:pPr>
              <w:rPr>
                <w:rFonts w:ascii="Cambria" w:hAnsi="Cambria"/>
                <w:i/>
                <w:iCs/>
                <w:sz w:val="20"/>
                <w:szCs w:val="20"/>
                <w:lang w:val="en-US"/>
              </w:rPr>
            </w:pPr>
            <w:r w:rsidRPr="009D5083">
              <w:rPr>
                <w:rFonts w:ascii="Cambria" w:hAnsi="Cambria"/>
                <w:i/>
                <w:iCs/>
                <w:sz w:val="20"/>
                <w:szCs w:val="20"/>
                <w:lang w:val="en-US"/>
              </w:rPr>
              <w:t>Article history:</w:t>
            </w:r>
          </w:p>
          <w:p w14:paraId="6A4DEF88" w14:textId="3A881317" w:rsidR="00795C07" w:rsidRPr="009D5083" w:rsidRDefault="00795C07" w:rsidP="00795C07">
            <w:pPr>
              <w:rPr>
                <w:rFonts w:ascii="Cambria" w:hAnsi="Cambria"/>
                <w:b w:val="0"/>
                <w:bCs w:val="0"/>
                <w:spacing w:val="-2"/>
                <w:sz w:val="20"/>
                <w:szCs w:val="20"/>
                <w:lang w:val="en-US"/>
              </w:rPr>
            </w:pPr>
            <w:r w:rsidRPr="009D5083">
              <w:rPr>
                <w:rFonts w:ascii="Cambria" w:hAnsi="Cambria"/>
                <w:b w:val="0"/>
                <w:bCs w:val="0"/>
                <w:spacing w:val="-2"/>
                <w:sz w:val="20"/>
                <w:szCs w:val="20"/>
                <w:lang w:val="en-US"/>
              </w:rPr>
              <w:t xml:space="preserve">Received </w:t>
            </w:r>
            <w:r w:rsidR="0025011F" w:rsidRPr="009D5083">
              <w:rPr>
                <w:rFonts w:ascii="Cambria" w:hAnsi="Cambria"/>
                <w:b w:val="0"/>
                <w:bCs w:val="0"/>
                <w:spacing w:val="-2"/>
                <w:sz w:val="20"/>
                <w:szCs w:val="20"/>
                <w:lang w:val="en-US"/>
              </w:rPr>
              <w:t>August</w:t>
            </w:r>
            <w:r w:rsidR="00510E3C" w:rsidRPr="009D5083">
              <w:rPr>
                <w:rFonts w:ascii="Cambria" w:hAnsi="Cambria"/>
                <w:b w:val="0"/>
                <w:bCs w:val="0"/>
                <w:spacing w:val="-2"/>
                <w:sz w:val="20"/>
                <w:szCs w:val="20"/>
                <w:lang w:val="en-US"/>
              </w:rPr>
              <w:t xml:space="preserve"> </w:t>
            </w:r>
            <w:r w:rsidR="009B571A" w:rsidRPr="009D5083">
              <w:rPr>
                <w:rFonts w:ascii="Cambria" w:hAnsi="Cambria"/>
                <w:b w:val="0"/>
                <w:bCs w:val="0"/>
                <w:spacing w:val="-2"/>
                <w:sz w:val="20"/>
                <w:szCs w:val="20"/>
                <w:lang w:val="en-US"/>
              </w:rPr>
              <w:t>202</w:t>
            </w:r>
            <w:r w:rsidR="00C0571F" w:rsidRPr="009D5083">
              <w:rPr>
                <w:rFonts w:ascii="Cambria" w:hAnsi="Cambria"/>
                <w:b w:val="0"/>
                <w:bCs w:val="0"/>
                <w:spacing w:val="-2"/>
                <w:sz w:val="20"/>
                <w:szCs w:val="20"/>
                <w:lang w:val="en-US"/>
              </w:rPr>
              <w:t>4</w:t>
            </w:r>
          </w:p>
          <w:p w14:paraId="4AEB1284" w14:textId="77777777" w:rsidR="00795C07" w:rsidRPr="009D5083" w:rsidRDefault="00795C07" w:rsidP="00795C07">
            <w:pPr>
              <w:rPr>
                <w:rFonts w:ascii="Cambria" w:hAnsi="Cambria"/>
                <w:spacing w:val="-2"/>
                <w:sz w:val="20"/>
                <w:szCs w:val="20"/>
                <w:lang w:val="en-US"/>
              </w:rPr>
            </w:pPr>
            <w:r w:rsidRPr="009D5083">
              <w:rPr>
                <w:rFonts w:ascii="Cambria" w:hAnsi="Cambria"/>
                <w:b w:val="0"/>
                <w:bCs w:val="0"/>
                <w:spacing w:val="-2"/>
                <w:sz w:val="20"/>
                <w:szCs w:val="20"/>
                <w:lang w:val="en-US"/>
              </w:rPr>
              <w:t xml:space="preserve">Received in revised form </w:t>
            </w:r>
          </w:p>
          <w:p w14:paraId="37323130" w14:textId="70123A45" w:rsidR="00795C07" w:rsidRPr="009D5083" w:rsidRDefault="00795C07" w:rsidP="00795C07">
            <w:pPr>
              <w:rPr>
                <w:rFonts w:ascii="Cambria" w:hAnsi="Cambria"/>
                <w:b w:val="0"/>
                <w:bCs w:val="0"/>
                <w:spacing w:val="-2"/>
                <w:sz w:val="20"/>
                <w:szCs w:val="20"/>
                <w:lang w:val="en-US"/>
              </w:rPr>
            </w:pPr>
            <w:r w:rsidRPr="009D5083">
              <w:rPr>
                <w:rFonts w:ascii="Cambria" w:hAnsi="Cambria"/>
                <w:b w:val="0"/>
                <w:bCs w:val="0"/>
                <w:spacing w:val="-2"/>
                <w:sz w:val="20"/>
                <w:szCs w:val="20"/>
                <w:lang w:val="en-US"/>
              </w:rPr>
              <w:t xml:space="preserve">15 </w:t>
            </w:r>
            <w:r w:rsidR="0025011F" w:rsidRPr="009D5083">
              <w:rPr>
                <w:rFonts w:ascii="Cambria" w:hAnsi="Cambria"/>
                <w:b w:val="0"/>
                <w:bCs w:val="0"/>
                <w:spacing w:val="-2"/>
                <w:sz w:val="20"/>
                <w:szCs w:val="20"/>
                <w:lang w:val="en-US"/>
              </w:rPr>
              <w:t xml:space="preserve">September </w:t>
            </w:r>
            <w:r w:rsidR="009B571A" w:rsidRPr="009D5083">
              <w:rPr>
                <w:rFonts w:ascii="Cambria" w:hAnsi="Cambria"/>
                <w:b w:val="0"/>
                <w:bCs w:val="0"/>
                <w:spacing w:val="-2"/>
                <w:sz w:val="20"/>
                <w:szCs w:val="20"/>
                <w:lang w:val="en-US"/>
              </w:rPr>
              <w:t>202</w:t>
            </w:r>
            <w:r w:rsidR="00C0571F" w:rsidRPr="009D5083">
              <w:rPr>
                <w:rFonts w:ascii="Cambria" w:hAnsi="Cambria"/>
                <w:b w:val="0"/>
                <w:bCs w:val="0"/>
                <w:spacing w:val="-2"/>
                <w:sz w:val="20"/>
                <w:szCs w:val="20"/>
                <w:lang w:val="en-US"/>
              </w:rPr>
              <w:t>4</w:t>
            </w:r>
          </w:p>
          <w:p w14:paraId="1B95D31C" w14:textId="1F4A7419" w:rsidR="00795C07" w:rsidRPr="009D5083" w:rsidRDefault="00795C07" w:rsidP="00795C07">
            <w:pPr>
              <w:rPr>
                <w:rFonts w:ascii="Cambria" w:hAnsi="Cambria"/>
                <w:spacing w:val="-2"/>
                <w:sz w:val="20"/>
                <w:szCs w:val="20"/>
                <w:lang w:val="en-US"/>
              </w:rPr>
            </w:pPr>
            <w:r w:rsidRPr="009D5083">
              <w:rPr>
                <w:rFonts w:ascii="Cambria" w:hAnsi="Cambria"/>
                <w:b w:val="0"/>
                <w:bCs w:val="0"/>
                <w:spacing w:val="-2"/>
                <w:sz w:val="20"/>
                <w:szCs w:val="20"/>
                <w:lang w:val="en-US"/>
              </w:rPr>
              <w:t xml:space="preserve">Accepted </w:t>
            </w:r>
            <w:r w:rsidR="00CB5F35" w:rsidRPr="009D5083">
              <w:rPr>
                <w:rFonts w:ascii="Cambria" w:hAnsi="Cambria"/>
                <w:b w:val="0"/>
                <w:bCs w:val="0"/>
                <w:spacing w:val="-2"/>
                <w:sz w:val="20"/>
                <w:szCs w:val="20"/>
                <w:lang w:val="en-US"/>
              </w:rPr>
              <w:t>15</w:t>
            </w:r>
            <w:r w:rsidRPr="009D5083">
              <w:rPr>
                <w:rFonts w:ascii="Cambria" w:hAnsi="Cambria"/>
                <w:b w:val="0"/>
                <w:bCs w:val="0"/>
                <w:spacing w:val="-2"/>
                <w:sz w:val="20"/>
                <w:szCs w:val="20"/>
                <w:lang w:val="en-US"/>
              </w:rPr>
              <w:t xml:space="preserve"> </w:t>
            </w:r>
            <w:r w:rsidR="0025011F" w:rsidRPr="009D5083">
              <w:rPr>
                <w:rFonts w:ascii="Cambria" w:hAnsi="Cambria"/>
                <w:b w:val="0"/>
                <w:bCs w:val="0"/>
                <w:spacing w:val="-2"/>
                <w:sz w:val="20"/>
                <w:szCs w:val="20"/>
                <w:lang w:val="en-US"/>
              </w:rPr>
              <w:t xml:space="preserve">October </w:t>
            </w:r>
            <w:r w:rsidR="009B571A" w:rsidRPr="009D5083">
              <w:rPr>
                <w:rFonts w:ascii="Cambria" w:hAnsi="Cambria"/>
                <w:b w:val="0"/>
                <w:bCs w:val="0"/>
                <w:spacing w:val="-2"/>
                <w:sz w:val="20"/>
                <w:szCs w:val="20"/>
                <w:lang w:val="en-US"/>
              </w:rPr>
              <w:t>202</w:t>
            </w:r>
            <w:r w:rsidR="00C0571F" w:rsidRPr="009D5083">
              <w:rPr>
                <w:rFonts w:ascii="Cambria" w:hAnsi="Cambria"/>
                <w:b w:val="0"/>
                <w:bCs w:val="0"/>
                <w:spacing w:val="-2"/>
                <w:sz w:val="20"/>
                <w:szCs w:val="20"/>
                <w:lang w:val="en-US"/>
              </w:rPr>
              <w:t>4</w:t>
            </w:r>
          </w:p>
          <w:p w14:paraId="5DD09663" w14:textId="77777777" w:rsidR="00795C07" w:rsidRPr="009D5083" w:rsidRDefault="00795C07" w:rsidP="00795C07">
            <w:pPr>
              <w:rPr>
                <w:rFonts w:ascii="Cambria" w:hAnsi="Cambria"/>
                <w:spacing w:val="-2"/>
                <w:sz w:val="20"/>
                <w:szCs w:val="20"/>
                <w:lang w:val="en-US"/>
              </w:rPr>
            </w:pPr>
            <w:r w:rsidRPr="009D5083">
              <w:rPr>
                <w:rFonts w:ascii="Cambria" w:hAnsi="Cambria"/>
                <w:b w:val="0"/>
                <w:bCs w:val="0"/>
                <w:spacing w:val="-2"/>
                <w:sz w:val="20"/>
                <w:szCs w:val="20"/>
                <w:lang w:val="en-US"/>
              </w:rPr>
              <w:t xml:space="preserve">Available online </w:t>
            </w:r>
          </w:p>
          <w:p w14:paraId="26263D2B" w14:textId="75EFDFD1" w:rsidR="00795C07" w:rsidRPr="009D5083" w:rsidRDefault="00CB5F35" w:rsidP="00795C07">
            <w:pPr>
              <w:rPr>
                <w:rFonts w:ascii="Cambria" w:hAnsi="Cambria"/>
                <w:spacing w:val="-2"/>
                <w:sz w:val="20"/>
                <w:szCs w:val="20"/>
                <w:lang w:val="en-US"/>
              </w:rPr>
            </w:pPr>
            <w:r w:rsidRPr="009D5083">
              <w:rPr>
                <w:rFonts w:ascii="Cambria" w:hAnsi="Cambria"/>
                <w:b w:val="0"/>
                <w:bCs w:val="0"/>
                <w:spacing w:val="-2"/>
                <w:sz w:val="20"/>
                <w:szCs w:val="20"/>
                <w:lang w:val="en-US"/>
              </w:rPr>
              <w:t>25</w:t>
            </w:r>
            <w:r w:rsidR="00931703" w:rsidRPr="009D5083">
              <w:rPr>
                <w:rFonts w:ascii="Cambria" w:hAnsi="Cambria"/>
                <w:b w:val="0"/>
                <w:bCs w:val="0"/>
                <w:spacing w:val="-2"/>
                <w:sz w:val="20"/>
                <w:szCs w:val="20"/>
                <w:lang w:val="uz-Cyrl-UZ"/>
              </w:rPr>
              <w:t xml:space="preserve"> </w:t>
            </w:r>
            <w:r w:rsidR="0025011F" w:rsidRPr="009D5083">
              <w:rPr>
                <w:rFonts w:ascii="Cambria" w:hAnsi="Cambria"/>
                <w:b w:val="0"/>
                <w:bCs w:val="0"/>
                <w:spacing w:val="-2"/>
                <w:sz w:val="20"/>
                <w:szCs w:val="20"/>
                <w:lang w:val="en-US"/>
              </w:rPr>
              <w:t xml:space="preserve">November </w:t>
            </w:r>
            <w:r w:rsidR="009B571A" w:rsidRPr="009D5083">
              <w:rPr>
                <w:rFonts w:ascii="Cambria" w:hAnsi="Cambria"/>
                <w:b w:val="0"/>
                <w:bCs w:val="0"/>
                <w:spacing w:val="-2"/>
                <w:sz w:val="20"/>
                <w:szCs w:val="20"/>
                <w:lang w:val="en-US"/>
              </w:rPr>
              <w:t>202</w:t>
            </w:r>
            <w:r w:rsidR="00C0571F" w:rsidRPr="009D5083">
              <w:rPr>
                <w:rFonts w:ascii="Cambria" w:hAnsi="Cambria"/>
                <w:b w:val="0"/>
                <w:bCs w:val="0"/>
                <w:spacing w:val="-2"/>
                <w:sz w:val="20"/>
                <w:szCs w:val="20"/>
                <w:lang w:val="en-US"/>
              </w:rPr>
              <w:t>4</w:t>
            </w:r>
          </w:p>
          <w:p w14:paraId="29105092" w14:textId="77777777" w:rsidR="00365028" w:rsidRPr="009D5083" w:rsidRDefault="00365028" w:rsidP="005458F8">
            <w:pPr>
              <w:rPr>
                <w:rFonts w:ascii="Cambria" w:hAnsi="Cambria"/>
                <w:lang w:val="en-US"/>
              </w:rPr>
            </w:pPr>
          </w:p>
        </w:tc>
        <w:tc>
          <w:tcPr>
            <w:tcW w:w="425" w:type="dxa"/>
            <w:tcBorders>
              <w:top w:val="nil"/>
              <w:left w:val="nil"/>
              <w:bottom w:val="nil"/>
              <w:right w:val="nil"/>
            </w:tcBorders>
          </w:tcPr>
          <w:p w14:paraId="71EFB7FE" w14:textId="77777777" w:rsidR="00365028" w:rsidRPr="009D5083" w:rsidRDefault="00365028" w:rsidP="005458F8">
            <w:pPr>
              <w:cnfStyle w:val="000000000000" w:firstRow="0" w:lastRow="0" w:firstColumn="0" w:lastColumn="0" w:oddVBand="0" w:evenVBand="0" w:oddHBand="0" w:evenHBand="0" w:firstRowFirstColumn="0" w:firstRowLastColumn="0" w:lastRowFirstColumn="0" w:lastRowLastColumn="0"/>
              <w:rPr>
                <w:rFonts w:ascii="Cambria" w:hAnsi="Cambria"/>
                <w:lang w:val="en-US"/>
              </w:rPr>
            </w:pPr>
          </w:p>
        </w:tc>
        <w:tc>
          <w:tcPr>
            <w:tcW w:w="6786" w:type="dxa"/>
            <w:gridSpan w:val="2"/>
            <w:vMerge w:val="restart"/>
            <w:tcBorders>
              <w:left w:val="nil"/>
              <w:bottom w:val="nil"/>
              <w:right w:val="nil"/>
            </w:tcBorders>
          </w:tcPr>
          <w:p w14:paraId="0971B83E" w14:textId="40EA1340" w:rsidR="00365028" w:rsidRPr="009D5083" w:rsidRDefault="007A07C5" w:rsidP="005458F8">
            <w:pPr>
              <w:ind w:firstLine="313"/>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en-US"/>
              </w:rPr>
            </w:pPr>
            <w:r w:rsidRPr="007A07C5">
              <w:rPr>
                <w:rFonts w:ascii="Cambria" w:hAnsi="Cambria"/>
                <w:sz w:val="24"/>
                <w:szCs w:val="24"/>
                <w:lang w:val="en-US"/>
              </w:rPr>
              <w:t>This study aims to investigate the factors that influence university students' engagement in independent work during their extracurricular time. The research explores the motivations, challenges, and benefits associated with pursuing independent work outside regular academic responsibilities. Data was collected through surveys and interviews with university students to gain insights into their experiences and perspectives on balancing independent projects with academic coursework. The findings underscore the significance of self-motivation, time management skills, and support systems in promoting successful engagement in independent work during extracurricular hours.</w:t>
            </w:r>
          </w:p>
          <w:p w14:paraId="6AB5C6A3" w14:textId="77777777" w:rsidR="00365028" w:rsidRPr="009D5083" w:rsidRDefault="00365028" w:rsidP="005458F8">
            <w:pPr>
              <w:ind w:firstLine="313"/>
              <w:jc w:val="both"/>
              <w:cnfStyle w:val="000000000000" w:firstRow="0" w:lastRow="0" w:firstColumn="0" w:lastColumn="0" w:oddVBand="0" w:evenVBand="0" w:oddHBand="0" w:evenHBand="0" w:firstRowFirstColumn="0" w:firstRowLastColumn="0" w:lastRowFirstColumn="0" w:lastRowLastColumn="0"/>
              <w:rPr>
                <w:rFonts w:ascii="Cambria" w:hAnsi="Cambria"/>
                <w:sz w:val="10"/>
                <w:szCs w:val="10"/>
                <w:lang w:val="en-US"/>
              </w:rPr>
            </w:pPr>
          </w:p>
          <w:p w14:paraId="3934C74A" w14:textId="1F3F90F3" w:rsidR="00365028" w:rsidRPr="009D5083" w:rsidRDefault="00365028" w:rsidP="00944EB2">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US"/>
              </w:rPr>
            </w:pPr>
            <w:r w:rsidRPr="009D5083">
              <w:rPr>
                <w:rFonts w:ascii="Cambria" w:hAnsi="Cambria"/>
                <w:sz w:val="20"/>
                <w:szCs w:val="20"/>
                <w:lang w:val="en-US"/>
              </w:rPr>
              <w:t xml:space="preserve">2181-1415/© </w:t>
            </w:r>
            <w:r w:rsidR="009B571A" w:rsidRPr="009D5083">
              <w:rPr>
                <w:rFonts w:ascii="Cambria" w:hAnsi="Cambria"/>
                <w:sz w:val="20"/>
                <w:szCs w:val="20"/>
                <w:lang w:val="en-US"/>
              </w:rPr>
              <w:t>202</w:t>
            </w:r>
            <w:r w:rsidR="00C0571F" w:rsidRPr="009D5083">
              <w:rPr>
                <w:rFonts w:ascii="Cambria" w:hAnsi="Cambria"/>
                <w:sz w:val="20"/>
                <w:szCs w:val="20"/>
                <w:lang w:val="en-US"/>
              </w:rPr>
              <w:t>4</w:t>
            </w:r>
            <w:r w:rsidRPr="009D5083">
              <w:rPr>
                <w:rFonts w:ascii="Cambria" w:hAnsi="Cambria"/>
                <w:sz w:val="20"/>
                <w:szCs w:val="20"/>
                <w:lang w:val="en-US"/>
              </w:rPr>
              <w:t xml:space="preserve"> in Science LLC.</w:t>
            </w:r>
          </w:p>
          <w:p w14:paraId="26769753" w14:textId="4ADB57FC" w:rsidR="00795C07" w:rsidRPr="009D5083" w:rsidRDefault="00795C07" w:rsidP="00944EB2">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US"/>
              </w:rPr>
            </w:pPr>
            <w:r w:rsidRPr="009D5083">
              <w:rPr>
                <w:rFonts w:ascii="Cambria" w:hAnsi="Cambria"/>
                <w:sz w:val="20"/>
                <w:szCs w:val="20"/>
                <w:lang w:val="en-US"/>
              </w:rPr>
              <w:t xml:space="preserve">DOI: </w:t>
            </w:r>
            <w:hyperlink r:id="rId11" w:history="1">
              <w:r w:rsidR="00C0571F" w:rsidRPr="009D5083">
                <w:rPr>
                  <w:rStyle w:val="a6"/>
                  <w:rFonts w:ascii="Cambria" w:hAnsi="Cambria"/>
                  <w:sz w:val="20"/>
                  <w:szCs w:val="20"/>
                  <w:lang w:val="en-US"/>
                </w:rPr>
                <w:t>https://doi.org/10.47689/2181-1415-vol5-</w:t>
              </w:r>
              <w:r w:rsidR="00C0571F" w:rsidRPr="009D5083">
                <w:rPr>
                  <w:rStyle w:val="a6"/>
                  <w:rFonts w:ascii="Cambria" w:hAnsi="Cambria"/>
                  <w:lang w:val="en-US"/>
                </w:rPr>
                <w:t xml:space="preserve"> </w:t>
              </w:r>
              <w:r w:rsidR="00C0571F" w:rsidRPr="009D5083">
                <w:rPr>
                  <w:rStyle w:val="a6"/>
                  <w:rFonts w:ascii="Cambria" w:hAnsi="Cambria"/>
                  <w:sz w:val="20"/>
                  <w:szCs w:val="20"/>
                  <w:lang w:val="en-US"/>
                </w:rPr>
                <w:t>iss5-pp</w:t>
              </w:r>
              <w:r w:rsidR="00D26314" w:rsidRPr="00D26314">
                <w:rPr>
                  <w:rStyle w:val="a6"/>
                  <w:rFonts w:ascii="Cambria" w:hAnsi="Cambria"/>
                  <w:sz w:val="20"/>
                  <w:szCs w:val="20"/>
                  <w:lang w:val="en-US"/>
                </w:rPr>
                <w:t>94-100</w:t>
              </w:r>
            </w:hyperlink>
            <w:r w:rsidR="007A07C5">
              <w:rPr>
                <w:rFonts w:ascii="Cambria" w:hAnsi="Cambria"/>
                <w:sz w:val="20"/>
                <w:szCs w:val="20"/>
                <w:lang w:val="en-US"/>
              </w:rPr>
              <w:t xml:space="preserve"> </w:t>
            </w:r>
          </w:p>
          <w:p w14:paraId="38CE3009" w14:textId="2F3BDC13" w:rsidR="00365028" w:rsidRPr="009D5083" w:rsidRDefault="00365028" w:rsidP="00944EB2">
            <w:pPr>
              <w:jc w:val="both"/>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5083">
              <w:rPr>
                <w:rFonts w:ascii="Cambria" w:hAnsi="Cambria"/>
                <w:sz w:val="20"/>
                <w:szCs w:val="20"/>
                <w:lang w:val="en-US"/>
              </w:rPr>
              <w:t xml:space="preserve">This is an open access article under the Attribution 4.0 International </w:t>
            </w:r>
            <w:r w:rsidR="004A5D4B" w:rsidRPr="009D5083">
              <w:rPr>
                <w:rFonts w:ascii="Cambria" w:hAnsi="Cambria"/>
                <w:sz w:val="20"/>
                <w:szCs w:val="20"/>
                <w:lang w:val="en-US"/>
              </w:rPr>
              <w:br/>
            </w:r>
            <w:r w:rsidRPr="009D5083">
              <w:rPr>
                <w:rFonts w:ascii="Cambria" w:hAnsi="Cambria"/>
                <w:sz w:val="20"/>
                <w:szCs w:val="20"/>
                <w:lang w:val="en-US"/>
              </w:rPr>
              <w:t>(CC BY 4.0) license (https://creativecommons.org/licenses/by/4.0/deed.ru)</w:t>
            </w:r>
          </w:p>
        </w:tc>
      </w:tr>
      <w:tr w:rsidR="00365028" w:rsidRPr="007A07C5" w14:paraId="40B1B29F" w14:textId="77777777" w:rsidTr="009D5083">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left w:val="nil"/>
              <w:bottom w:val="nil"/>
              <w:right w:val="nil"/>
            </w:tcBorders>
          </w:tcPr>
          <w:p w14:paraId="2AF77F30" w14:textId="77777777" w:rsidR="00365028" w:rsidRPr="009D5083" w:rsidRDefault="00365028" w:rsidP="005458F8">
            <w:pPr>
              <w:rPr>
                <w:rFonts w:ascii="Cambria" w:hAnsi="Cambria"/>
                <w:i/>
                <w:iCs/>
                <w:sz w:val="20"/>
                <w:szCs w:val="20"/>
                <w:lang w:val="en-US"/>
              </w:rPr>
            </w:pPr>
            <w:r w:rsidRPr="009D5083">
              <w:rPr>
                <w:rFonts w:ascii="Cambria" w:hAnsi="Cambria"/>
                <w:i/>
                <w:iCs/>
                <w:sz w:val="20"/>
                <w:szCs w:val="20"/>
                <w:lang w:val="en-US"/>
              </w:rPr>
              <w:t>Keywords:</w:t>
            </w:r>
          </w:p>
          <w:p w14:paraId="51265602" w14:textId="77777777" w:rsidR="007A07C5" w:rsidRDefault="007A07C5" w:rsidP="008406BF">
            <w:pPr>
              <w:rPr>
                <w:rFonts w:ascii="Cambria" w:hAnsi="Cambria"/>
                <w:sz w:val="20"/>
                <w:szCs w:val="20"/>
                <w:lang w:val="en-US"/>
              </w:rPr>
            </w:pPr>
            <w:r w:rsidRPr="007A07C5">
              <w:rPr>
                <w:rFonts w:ascii="Cambria" w:hAnsi="Cambria"/>
                <w:b w:val="0"/>
                <w:bCs w:val="0"/>
                <w:sz w:val="20"/>
                <w:szCs w:val="20"/>
                <w:lang w:val="en-US"/>
              </w:rPr>
              <w:t xml:space="preserve">university students, independent work, extracurricular time, motivation, </w:t>
            </w:r>
          </w:p>
          <w:p w14:paraId="106A08C2" w14:textId="77777777" w:rsidR="007A07C5" w:rsidRDefault="007A07C5" w:rsidP="008406BF">
            <w:pPr>
              <w:rPr>
                <w:rFonts w:ascii="Cambria" w:hAnsi="Cambria"/>
                <w:sz w:val="20"/>
                <w:szCs w:val="20"/>
                <w:lang w:val="en-US"/>
              </w:rPr>
            </w:pPr>
            <w:r w:rsidRPr="007A07C5">
              <w:rPr>
                <w:rFonts w:ascii="Cambria" w:hAnsi="Cambria"/>
                <w:b w:val="0"/>
                <w:bCs w:val="0"/>
                <w:sz w:val="20"/>
                <w:szCs w:val="20"/>
                <w:lang w:val="en-US"/>
              </w:rPr>
              <w:t xml:space="preserve">challenges, </w:t>
            </w:r>
          </w:p>
          <w:p w14:paraId="4F991D40" w14:textId="77777777" w:rsidR="007A07C5" w:rsidRDefault="007A07C5" w:rsidP="008406BF">
            <w:pPr>
              <w:rPr>
                <w:rFonts w:ascii="Cambria" w:hAnsi="Cambria"/>
                <w:sz w:val="20"/>
                <w:szCs w:val="20"/>
                <w:lang w:val="en-US"/>
              </w:rPr>
            </w:pPr>
            <w:r w:rsidRPr="007A07C5">
              <w:rPr>
                <w:rFonts w:ascii="Cambria" w:hAnsi="Cambria"/>
                <w:b w:val="0"/>
                <w:bCs w:val="0"/>
                <w:sz w:val="20"/>
                <w:szCs w:val="20"/>
                <w:lang w:val="en-US"/>
              </w:rPr>
              <w:t xml:space="preserve">benefits, </w:t>
            </w:r>
          </w:p>
          <w:p w14:paraId="77108E52" w14:textId="77777777" w:rsidR="007A07C5" w:rsidRDefault="007A07C5" w:rsidP="008406BF">
            <w:pPr>
              <w:rPr>
                <w:rFonts w:ascii="Cambria" w:hAnsi="Cambria"/>
                <w:sz w:val="20"/>
                <w:szCs w:val="20"/>
                <w:lang w:val="en-US"/>
              </w:rPr>
            </w:pPr>
            <w:r w:rsidRPr="007A07C5">
              <w:rPr>
                <w:rFonts w:ascii="Cambria" w:hAnsi="Cambria"/>
                <w:b w:val="0"/>
                <w:bCs w:val="0"/>
                <w:sz w:val="20"/>
                <w:szCs w:val="20"/>
                <w:lang w:val="en-US"/>
              </w:rPr>
              <w:t xml:space="preserve">time management, </w:t>
            </w:r>
          </w:p>
          <w:p w14:paraId="7F23B383" w14:textId="40041118" w:rsidR="00365028" w:rsidRPr="009D5083" w:rsidRDefault="007A07C5" w:rsidP="008406BF">
            <w:pPr>
              <w:rPr>
                <w:rFonts w:ascii="Cambria" w:hAnsi="Cambria"/>
                <w:lang w:val="en-US"/>
              </w:rPr>
            </w:pPr>
            <w:r w:rsidRPr="007A07C5">
              <w:rPr>
                <w:rFonts w:ascii="Cambria" w:hAnsi="Cambria"/>
                <w:b w:val="0"/>
                <w:bCs w:val="0"/>
                <w:sz w:val="20"/>
                <w:szCs w:val="20"/>
                <w:lang w:val="en-US"/>
              </w:rPr>
              <w:t>self-motivation.</w:t>
            </w:r>
          </w:p>
        </w:tc>
        <w:tc>
          <w:tcPr>
            <w:tcW w:w="425" w:type="dxa"/>
            <w:tcBorders>
              <w:top w:val="nil"/>
              <w:left w:val="nil"/>
              <w:bottom w:val="nil"/>
              <w:right w:val="nil"/>
            </w:tcBorders>
          </w:tcPr>
          <w:p w14:paraId="17AA9337" w14:textId="77777777" w:rsidR="00365028" w:rsidRPr="009D5083" w:rsidRDefault="00365028" w:rsidP="005458F8">
            <w:pPr>
              <w:cnfStyle w:val="000000000000" w:firstRow="0" w:lastRow="0" w:firstColumn="0" w:lastColumn="0" w:oddVBand="0" w:evenVBand="0" w:oddHBand="0" w:evenHBand="0" w:firstRowFirstColumn="0" w:firstRowLastColumn="0" w:lastRowFirstColumn="0" w:lastRowLastColumn="0"/>
              <w:rPr>
                <w:rFonts w:ascii="Cambria" w:hAnsi="Cambria"/>
                <w:lang w:val="en-US"/>
              </w:rPr>
            </w:pPr>
          </w:p>
        </w:tc>
        <w:tc>
          <w:tcPr>
            <w:tcW w:w="6786" w:type="dxa"/>
            <w:gridSpan w:val="2"/>
            <w:vMerge/>
            <w:tcBorders>
              <w:top w:val="single" w:sz="12" w:space="0" w:color="auto"/>
              <w:left w:val="nil"/>
              <w:bottom w:val="nil"/>
              <w:right w:val="nil"/>
            </w:tcBorders>
          </w:tcPr>
          <w:p w14:paraId="05DE6ABE" w14:textId="77777777" w:rsidR="00365028" w:rsidRPr="009D5083" w:rsidRDefault="00365028" w:rsidP="005458F8">
            <w:pPr>
              <w:cnfStyle w:val="000000000000" w:firstRow="0" w:lastRow="0" w:firstColumn="0" w:lastColumn="0" w:oddVBand="0" w:evenVBand="0" w:oddHBand="0" w:evenHBand="0" w:firstRowFirstColumn="0" w:firstRowLastColumn="0" w:lastRowFirstColumn="0" w:lastRowLastColumn="0"/>
              <w:rPr>
                <w:rFonts w:ascii="Cambria" w:hAnsi="Cambria"/>
                <w:lang w:val="en-US"/>
              </w:rPr>
            </w:pPr>
          </w:p>
        </w:tc>
      </w:tr>
    </w:tbl>
    <w:p w14:paraId="7C1E4F0E" w14:textId="0536D21B" w:rsidR="00103114" w:rsidRPr="009D5083" w:rsidRDefault="00103114" w:rsidP="005458F8">
      <w:pPr>
        <w:spacing w:after="0" w:line="240" w:lineRule="auto"/>
        <w:rPr>
          <w:rFonts w:ascii="Cambria" w:hAnsi="Cambria"/>
          <w:sz w:val="20"/>
          <w:szCs w:val="20"/>
          <w:lang w:val="en-US"/>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F9598B" w:rsidRPr="007A07C5" w14:paraId="77431A01" w14:textId="77777777" w:rsidTr="009D5083">
        <w:trPr>
          <w:jc w:val="center"/>
        </w:trPr>
        <w:tc>
          <w:tcPr>
            <w:tcW w:w="9911" w:type="dxa"/>
          </w:tcPr>
          <w:p w14:paraId="5C55FBC4" w14:textId="57A22F4C" w:rsidR="00F9598B" w:rsidRPr="007A07C5" w:rsidRDefault="007A07C5" w:rsidP="00DD445E">
            <w:pPr>
              <w:jc w:val="both"/>
              <w:rPr>
                <w:rFonts w:ascii="Cambria" w:hAnsi="Cambria"/>
                <w:b/>
                <w:sz w:val="36"/>
                <w:szCs w:val="36"/>
                <w:lang w:val="en-US" w:eastAsia="ru-RU"/>
              </w:rPr>
            </w:pPr>
            <w:r w:rsidRPr="007A07C5">
              <w:rPr>
                <w:rFonts w:ascii="Cambria" w:hAnsi="Cambria"/>
                <w:b/>
                <w:sz w:val="36"/>
                <w:szCs w:val="36"/>
                <w:lang w:val="en-US" w:eastAsia="ru-RU"/>
              </w:rPr>
              <w:t>Universitet talabalarining darsdan tashqari soatlardagi mustaqil ishlarining afzalliklari</w:t>
            </w:r>
          </w:p>
          <w:p w14:paraId="1623D22F" w14:textId="0FCA3B6A" w:rsidR="00A46311" w:rsidRPr="009D5083" w:rsidRDefault="00A46311" w:rsidP="00DD445E">
            <w:pPr>
              <w:jc w:val="both"/>
              <w:rPr>
                <w:rFonts w:ascii="Cambria" w:hAnsi="Cambria"/>
                <w:bCs/>
                <w:sz w:val="20"/>
                <w:szCs w:val="20"/>
                <w:lang w:val="en-US" w:eastAsia="ru-RU"/>
              </w:rPr>
            </w:pPr>
          </w:p>
        </w:tc>
      </w:tr>
    </w:tbl>
    <w:tbl>
      <w:tblPr>
        <w:tblStyle w:val="110"/>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170"/>
        <w:gridCol w:w="1616"/>
      </w:tblGrid>
      <w:tr w:rsidR="005458F8" w:rsidRPr="009D5083" w14:paraId="74F01B0E" w14:textId="77777777" w:rsidTr="009D50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shd w:val="clear" w:color="auto" w:fill="auto"/>
          </w:tcPr>
          <w:p w14:paraId="31CBCF5D" w14:textId="77777777" w:rsidR="006436BC" w:rsidRPr="009D5083" w:rsidRDefault="006436BC" w:rsidP="005458F8">
            <w:pPr>
              <w:rPr>
                <w:rFonts w:ascii="Cambria" w:hAnsi="Cambria"/>
                <w:lang w:val="en-US"/>
              </w:rPr>
            </w:pPr>
          </w:p>
        </w:tc>
        <w:tc>
          <w:tcPr>
            <w:tcW w:w="425" w:type="dxa"/>
            <w:shd w:val="clear" w:color="auto" w:fill="auto"/>
          </w:tcPr>
          <w:p w14:paraId="72DEDF40" w14:textId="77777777" w:rsidR="006436BC" w:rsidRPr="009D5083" w:rsidRDefault="006436BC" w:rsidP="005458F8">
            <w:pPr>
              <w:cnfStyle w:val="100000000000" w:firstRow="1" w:lastRow="0" w:firstColumn="0" w:lastColumn="0" w:oddVBand="0" w:evenVBand="0" w:oddHBand="0" w:evenHBand="0" w:firstRowFirstColumn="0" w:firstRowLastColumn="0" w:lastRowFirstColumn="0" w:lastRowLastColumn="0"/>
              <w:rPr>
                <w:rFonts w:ascii="Cambria" w:hAnsi="Cambria"/>
                <w:lang w:val="en-US"/>
              </w:rPr>
            </w:pPr>
          </w:p>
        </w:tc>
        <w:tc>
          <w:tcPr>
            <w:tcW w:w="5170" w:type="dxa"/>
            <w:tcBorders>
              <w:bottom w:val="single" w:sz="12" w:space="0" w:color="auto"/>
            </w:tcBorders>
            <w:shd w:val="clear" w:color="auto" w:fill="auto"/>
          </w:tcPr>
          <w:p w14:paraId="6B278A7E" w14:textId="6A81515B" w:rsidR="006436BC" w:rsidRPr="009D5083" w:rsidRDefault="007A07C5" w:rsidP="005458F8">
            <w:pPr>
              <w:cnfStyle w:val="100000000000" w:firstRow="1" w:lastRow="0" w:firstColumn="0" w:lastColumn="0" w:oddVBand="0" w:evenVBand="0" w:oddHBand="0" w:evenHBand="0" w:firstRowFirstColumn="0" w:firstRowLastColumn="0" w:lastRowFirstColumn="0" w:lastRowLastColumn="0"/>
              <w:rPr>
                <w:rFonts w:ascii="Cambria" w:hAnsi="Cambria"/>
                <w:lang w:val="en-US"/>
              </w:rPr>
            </w:pPr>
            <w:r>
              <w:rPr>
                <w:rFonts w:ascii="Cambria" w:hAnsi="Cambria"/>
                <w:sz w:val="24"/>
                <w:szCs w:val="24"/>
                <w:lang w:val="en-US"/>
              </w:rPr>
              <w:t>ANNOTATSIYA</w:t>
            </w:r>
          </w:p>
        </w:tc>
        <w:tc>
          <w:tcPr>
            <w:tcW w:w="1616" w:type="dxa"/>
            <w:tcBorders>
              <w:bottom w:val="single" w:sz="12" w:space="0" w:color="auto"/>
            </w:tcBorders>
            <w:shd w:val="clear" w:color="auto" w:fill="auto"/>
          </w:tcPr>
          <w:p w14:paraId="66F8E182" w14:textId="77777777" w:rsidR="006436BC" w:rsidRPr="009D5083" w:rsidRDefault="006436BC" w:rsidP="005458F8">
            <w:pPr>
              <w:cnfStyle w:val="100000000000" w:firstRow="1" w:lastRow="0" w:firstColumn="0" w:lastColumn="0" w:oddVBand="0" w:evenVBand="0" w:oddHBand="0" w:evenHBand="0" w:firstRowFirstColumn="0" w:firstRowLastColumn="0" w:lastRowFirstColumn="0" w:lastRowLastColumn="0"/>
              <w:rPr>
                <w:rFonts w:ascii="Cambria" w:hAnsi="Cambria"/>
                <w:lang w:val="en-US"/>
              </w:rPr>
            </w:pPr>
          </w:p>
        </w:tc>
      </w:tr>
      <w:tr w:rsidR="006436BC" w:rsidRPr="007A07C5" w14:paraId="626A3133" w14:textId="77777777" w:rsidTr="009D50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A4AD854" w14:textId="2403B546" w:rsidR="006436BC" w:rsidRPr="009D5083" w:rsidRDefault="007A07C5" w:rsidP="005458F8">
            <w:pPr>
              <w:rPr>
                <w:rFonts w:ascii="Cambria" w:hAnsi="Cambria"/>
                <w:i/>
                <w:iCs/>
                <w:sz w:val="20"/>
                <w:szCs w:val="20"/>
              </w:rPr>
            </w:pPr>
            <w:r>
              <w:rPr>
                <w:rFonts w:ascii="Cambria" w:hAnsi="Cambria"/>
                <w:i/>
                <w:iCs/>
                <w:sz w:val="20"/>
                <w:szCs w:val="20"/>
                <w:lang w:val="en-US"/>
              </w:rPr>
              <w:t>Kalit so‘zlar</w:t>
            </w:r>
            <w:r w:rsidR="006436BC" w:rsidRPr="009D5083">
              <w:rPr>
                <w:rFonts w:ascii="Cambria" w:hAnsi="Cambria"/>
                <w:i/>
                <w:iCs/>
                <w:sz w:val="20"/>
                <w:szCs w:val="20"/>
              </w:rPr>
              <w:t>:</w:t>
            </w:r>
          </w:p>
          <w:p w14:paraId="5410DB99" w14:textId="77777777" w:rsidR="007A07C5" w:rsidRDefault="007A07C5" w:rsidP="005458F8">
            <w:pPr>
              <w:rPr>
                <w:rFonts w:ascii="Cambria" w:hAnsi="Cambria"/>
                <w:sz w:val="20"/>
                <w:szCs w:val="20"/>
                <w:lang w:val="en-US"/>
              </w:rPr>
            </w:pPr>
            <w:r w:rsidRPr="007A07C5">
              <w:rPr>
                <w:rFonts w:ascii="Cambria" w:hAnsi="Cambria"/>
                <w:b w:val="0"/>
                <w:bCs w:val="0"/>
                <w:sz w:val="20"/>
                <w:szCs w:val="20"/>
                <w:lang w:val="en-US"/>
              </w:rPr>
              <w:t xml:space="preserve">universitet talabalari, mustaqil ish, </w:t>
            </w:r>
          </w:p>
          <w:p w14:paraId="1F51D63E" w14:textId="77777777" w:rsidR="007A07C5" w:rsidRDefault="007A07C5" w:rsidP="005458F8">
            <w:pPr>
              <w:rPr>
                <w:rFonts w:ascii="Cambria" w:hAnsi="Cambria"/>
                <w:sz w:val="20"/>
                <w:szCs w:val="20"/>
                <w:lang w:val="en-US"/>
              </w:rPr>
            </w:pPr>
            <w:r w:rsidRPr="007A07C5">
              <w:rPr>
                <w:rFonts w:ascii="Cambria" w:hAnsi="Cambria"/>
                <w:b w:val="0"/>
                <w:bCs w:val="0"/>
                <w:sz w:val="20"/>
                <w:szCs w:val="20"/>
                <w:lang w:val="en-US"/>
              </w:rPr>
              <w:t xml:space="preserve">darsdan tashqari vaqt, motivatsiya, </w:t>
            </w:r>
          </w:p>
          <w:p w14:paraId="5CAFC9B8" w14:textId="77777777" w:rsidR="007A07C5" w:rsidRDefault="007A07C5" w:rsidP="005458F8">
            <w:pPr>
              <w:rPr>
                <w:rFonts w:ascii="Cambria" w:hAnsi="Cambria"/>
                <w:sz w:val="20"/>
                <w:szCs w:val="20"/>
                <w:lang w:val="en-US"/>
              </w:rPr>
            </w:pPr>
            <w:r w:rsidRPr="007A07C5">
              <w:rPr>
                <w:rFonts w:ascii="Cambria" w:hAnsi="Cambria"/>
                <w:b w:val="0"/>
                <w:bCs w:val="0"/>
                <w:sz w:val="20"/>
                <w:szCs w:val="20"/>
                <w:lang w:val="en-US"/>
              </w:rPr>
              <w:t xml:space="preserve">vazifalar, </w:t>
            </w:r>
          </w:p>
          <w:p w14:paraId="6689494B" w14:textId="3BCDAE98" w:rsidR="007A07C5" w:rsidRDefault="007A07C5" w:rsidP="005458F8">
            <w:pPr>
              <w:rPr>
                <w:rFonts w:ascii="Cambria" w:hAnsi="Cambria"/>
                <w:sz w:val="20"/>
                <w:szCs w:val="20"/>
                <w:lang w:val="en-US"/>
              </w:rPr>
            </w:pPr>
            <w:r w:rsidRPr="007A07C5">
              <w:rPr>
                <w:rFonts w:ascii="Cambria" w:hAnsi="Cambria"/>
                <w:b w:val="0"/>
                <w:bCs w:val="0"/>
                <w:sz w:val="20"/>
                <w:szCs w:val="20"/>
                <w:lang w:val="en-US"/>
              </w:rPr>
              <w:t xml:space="preserve">afzalliklar, </w:t>
            </w:r>
          </w:p>
          <w:p w14:paraId="7FE5DA1C" w14:textId="77777777" w:rsidR="007A07C5" w:rsidRDefault="007A07C5" w:rsidP="005458F8">
            <w:pPr>
              <w:rPr>
                <w:rFonts w:ascii="Cambria" w:hAnsi="Cambria"/>
                <w:sz w:val="20"/>
                <w:szCs w:val="20"/>
                <w:lang w:val="en-US"/>
              </w:rPr>
            </w:pPr>
            <w:r w:rsidRPr="007A07C5">
              <w:rPr>
                <w:rFonts w:ascii="Cambria" w:hAnsi="Cambria"/>
                <w:b w:val="0"/>
                <w:bCs w:val="0"/>
                <w:sz w:val="20"/>
                <w:szCs w:val="20"/>
                <w:lang w:val="en-US"/>
              </w:rPr>
              <w:t>vaqtni boshqarish,</w:t>
            </w:r>
          </w:p>
          <w:p w14:paraId="08DA7C77" w14:textId="64034197" w:rsidR="006436BC" w:rsidRPr="009D5083" w:rsidRDefault="007A07C5" w:rsidP="007A07C5">
            <w:pPr>
              <w:rPr>
                <w:rFonts w:ascii="Cambria" w:hAnsi="Cambria"/>
                <w:sz w:val="20"/>
                <w:szCs w:val="20"/>
                <w:lang w:val="en-US"/>
              </w:rPr>
            </w:pPr>
            <w:r w:rsidRPr="007A07C5">
              <w:rPr>
                <w:rFonts w:ascii="Cambria" w:hAnsi="Cambria"/>
                <w:b w:val="0"/>
                <w:bCs w:val="0"/>
                <w:sz w:val="20"/>
                <w:szCs w:val="20"/>
                <w:lang w:val="en-US"/>
              </w:rPr>
              <w:t>o</w:t>
            </w:r>
            <w:r>
              <w:rPr>
                <w:rFonts w:ascii="Cambria" w:hAnsi="Cambria"/>
                <w:b w:val="0"/>
                <w:bCs w:val="0"/>
                <w:sz w:val="20"/>
                <w:szCs w:val="20"/>
                <w:lang w:val="en-US"/>
              </w:rPr>
              <w:t>‘</w:t>
            </w:r>
            <w:r w:rsidRPr="007A07C5">
              <w:rPr>
                <w:rFonts w:ascii="Cambria" w:hAnsi="Cambria"/>
                <w:b w:val="0"/>
                <w:bCs w:val="0"/>
                <w:sz w:val="20"/>
                <w:szCs w:val="20"/>
                <w:lang w:val="en-US"/>
              </w:rPr>
              <w:t>z-o</w:t>
            </w:r>
            <w:r>
              <w:rPr>
                <w:rFonts w:ascii="Cambria" w:hAnsi="Cambria"/>
                <w:b w:val="0"/>
                <w:bCs w:val="0"/>
                <w:sz w:val="20"/>
                <w:szCs w:val="20"/>
                <w:lang w:val="en-US"/>
              </w:rPr>
              <w:t>‘</w:t>
            </w:r>
            <w:r w:rsidRPr="007A07C5">
              <w:rPr>
                <w:rFonts w:ascii="Cambria" w:hAnsi="Cambria"/>
                <w:b w:val="0"/>
                <w:bCs w:val="0"/>
                <w:sz w:val="20"/>
                <w:szCs w:val="20"/>
                <w:lang w:val="en-US"/>
              </w:rPr>
              <w:t>zini rag</w:t>
            </w:r>
            <w:r>
              <w:rPr>
                <w:rFonts w:ascii="Cambria" w:hAnsi="Cambria"/>
                <w:b w:val="0"/>
                <w:bCs w:val="0"/>
                <w:sz w:val="20"/>
                <w:szCs w:val="20"/>
                <w:lang w:val="en-US"/>
              </w:rPr>
              <w:t>‘</w:t>
            </w:r>
            <w:r w:rsidRPr="007A07C5">
              <w:rPr>
                <w:rFonts w:ascii="Cambria" w:hAnsi="Cambria"/>
                <w:b w:val="0"/>
                <w:bCs w:val="0"/>
                <w:sz w:val="20"/>
                <w:szCs w:val="20"/>
                <w:lang w:val="en-US"/>
              </w:rPr>
              <w:t>batlantirish.</w:t>
            </w:r>
          </w:p>
        </w:tc>
        <w:tc>
          <w:tcPr>
            <w:tcW w:w="425" w:type="dxa"/>
            <w:shd w:val="clear" w:color="auto" w:fill="auto"/>
          </w:tcPr>
          <w:p w14:paraId="40E59109" w14:textId="77777777" w:rsidR="006436BC" w:rsidRPr="009D5083" w:rsidRDefault="006436BC" w:rsidP="005458F8">
            <w:pPr>
              <w:cnfStyle w:val="000000100000" w:firstRow="0" w:lastRow="0" w:firstColumn="0" w:lastColumn="0" w:oddVBand="0" w:evenVBand="0" w:oddHBand="1" w:evenHBand="0" w:firstRowFirstColumn="0" w:firstRowLastColumn="0" w:lastRowFirstColumn="0" w:lastRowLastColumn="0"/>
              <w:rPr>
                <w:rFonts w:ascii="Cambria" w:hAnsi="Cambria"/>
                <w:lang w:val="en-US"/>
              </w:rPr>
            </w:pPr>
          </w:p>
        </w:tc>
        <w:tc>
          <w:tcPr>
            <w:tcW w:w="6786" w:type="dxa"/>
            <w:gridSpan w:val="2"/>
            <w:tcBorders>
              <w:top w:val="single" w:sz="12" w:space="0" w:color="auto"/>
            </w:tcBorders>
            <w:shd w:val="clear" w:color="auto" w:fill="auto"/>
          </w:tcPr>
          <w:p w14:paraId="2970AB59" w14:textId="5AA779D7" w:rsidR="006436BC" w:rsidRPr="007A07C5" w:rsidRDefault="007A07C5" w:rsidP="006072C1">
            <w:pPr>
              <w:ind w:firstLine="313"/>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en-US"/>
              </w:rPr>
            </w:pPr>
            <w:r w:rsidRPr="007A07C5">
              <w:rPr>
                <w:rFonts w:ascii="Cambria" w:hAnsi="Cambria"/>
                <w:sz w:val="24"/>
                <w:szCs w:val="24"/>
                <w:lang w:val="en-US"/>
              </w:rPr>
              <w:t>Ushbu tadqiqotning maqsadi universitet talabalarini darsdan tashqari vaqtlarda mustaqil ishlarga jalb qilishlariga ta</w:t>
            </w:r>
            <w:r>
              <w:rPr>
                <w:rFonts w:ascii="Cambria" w:hAnsi="Cambria"/>
                <w:sz w:val="24"/>
                <w:szCs w:val="24"/>
                <w:lang w:val="en-US"/>
              </w:rPr>
              <w:t>’</w:t>
            </w:r>
            <w:r w:rsidRPr="007A07C5">
              <w:rPr>
                <w:rFonts w:ascii="Cambria" w:hAnsi="Cambria"/>
                <w:sz w:val="24"/>
                <w:szCs w:val="24"/>
                <w:lang w:val="en-US"/>
              </w:rPr>
              <w:t>sir qiluvchi omillarni o</w:t>
            </w:r>
            <w:r>
              <w:rPr>
                <w:rFonts w:ascii="Cambria" w:hAnsi="Cambria"/>
                <w:sz w:val="24"/>
                <w:szCs w:val="24"/>
                <w:lang w:val="en-US"/>
              </w:rPr>
              <w:t>‘</w:t>
            </w:r>
            <w:r w:rsidRPr="007A07C5">
              <w:rPr>
                <w:rFonts w:ascii="Cambria" w:hAnsi="Cambria"/>
                <w:sz w:val="24"/>
                <w:szCs w:val="24"/>
                <w:lang w:val="en-US"/>
              </w:rPr>
              <w:t>rganishdir. Tadqiqot oddiy akademik majburiyatlardan tashqari mustaqil ishlarni bajarish bilan bog</w:t>
            </w:r>
            <w:r>
              <w:rPr>
                <w:rFonts w:ascii="Cambria" w:hAnsi="Cambria"/>
                <w:sz w:val="24"/>
                <w:szCs w:val="24"/>
                <w:lang w:val="en-US"/>
              </w:rPr>
              <w:t>‘</w:t>
            </w:r>
            <w:r w:rsidRPr="007A07C5">
              <w:rPr>
                <w:rFonts w:ascii="Cambria" w:hAnsi="Cambria"/>
                <w:sz w:val="24"/>
                <w:szCs w:val="24"/>
                <w:lang w:val="en-US"/>
              </w:rPr>
              <w:t>liq motivatsiyalar, qiyinchiliklar va imtiyozlarni o</w:t>
            </w:r>
            <w:r>
              <w:rPr>
                <w:rFonts w:ascii="Cambria" w:hAnsi="Cambria"/>
                <w:sz w:val="24"/>
                <w:szCs w:val="24"/>
                <w:lang w:val="en-US"/>
              </w:rPr>
              <w:t>‘</w:t>
            </w:r>
            <w:r w:rsidRPr="007A07C5">
              <w:rPr>
                <w:rFonts w:ascii="Cambria" w:hAnsi="Cambria"/>
                <w:sz w:val="24"/>
                <w:szCs w:val="24"/>
                <w:lang w:val="en-US"/>
              </w:rPr>
              <w:t>rganadi. Ma</w:t>
            </w:r>
            <w:r>
              <w:rPr>
                <w:rFonts w:ascii="Cambria" w:hAnsi="Cambria"/>
                <w:sz w:val="24"/>
                <w:szCs w:val="24"/>
                <w:lang w:val="en-US"/>
              </w:rPr>
              <w:t>’</w:t>
            </w:r>
            <w:r w:rsidRPr="007A07C5">
              <w:rPr>
                <w:rFonts w:ascii="Cambria" w:hAnsi="Cambria"/>
                <w:sz w:val="24"/>
                <w:szCs w:val="24"/>
                <w:lang w:val="en-US"/>
              </w:rPr>
              <w:t>lumotlar mustaqil loyihalarni akademik kurs ishlari bilan muvozanatlash bo</w:t>
            </w:r>
            <w:r>
              <w:rPr>
                <w:rFonts w:ascii="Cambria" w:hAnsi="Cambria"/>
                <w:sz w:val="24"/>
                <w:szCs w:val="24"/>
                <w:lang w:val="en-US"/>
              </w:rPr>
              <w:t>‘</w:t>
            </w:r>
            <w:r w:rsidRPr="007A07C5">
              <w:rPr>
                <w:rFonts w:ascii="Cambria" w:hAnsi="Cambria"/>
                <w:sz w:val="24"/>
                <w:szCs w:val="24"/>
                <w:lang w:val="en-US"/>
              </w:rPr>
              <w:t>yicha tajribalari va qarashlarini tushunish uchun universitet talabalari bilan so</w:t>
            </w:r>
            <w:r>
              <w:rPr>
                <w:rFonts w:ascii="Cambria" w:hAnsi="Cambria"/>
                <w:sz w:val="24"/>
                <w:szCs w:val="24"/>
                <w:lang w:val="en-US"/>
              </w:rPr>
              <w:t>‘</w:t>
            </w:r>
            <w:r w:rsidRPr="007A07C5">
              <w:rPr>
                <w:rFonts w:ascii="Cambria" w:hAnsi="Cambria"/>
                <w:sz w:val="24"/>
                <w:szCs w:val="24"/>
                <w:lang w:val="en-US"/>
              </w:rPr>
              <w:t xml:space="preserve">rovlar va suhbatlar </w:t>
            </w:r>
            <w:r>
              <w:rPr>
                <w:rFonts w:ascii="Cambria" w:hAnsi="Cambria"/>
                <w:sz w:val="24"/>
                <w:szCs w:val="24"/>
                <w:lang w:val="en-US"/>
              </w:rPr>
              <w:br/>
            </w:r>
            <w:r w:rsidRPr="007A07C5">
              <w:rPr>
                <w:rFonts w:ascii="Cambria" w:hAnsi="Cambria"/>
                <w:sz w:val="24"/>
                <w:szCs w:val="24"/>
                <w:lang w:val="en-US"/>
              </w:rPr>
              <w:t>orqali to</w:t>
            </w:r>
            <w:r>
              <w:rPr>
                <w:rFonts w:ascii="Cambria" w:hAnsi="Cambria"/>
                <w:sz w:val="24"/>
                <w:szCs w:val="24"/>
                <w:lang w:val="en-US"/>
              </w:rPr>
              <w:t>‘</w:t>
            </w:r>
            <w:r w:rsidRPr="007A07C5">
              <w:rPr>
                <w:rFonts w:ascii="Cambria" w:hAnsi="Cambria"/>
                <w:sz w:val="24"/>
                <w:szCs w:val="24"/>
                <w:lang w:val="en-US"/>
              </w:rPr>
              <w:t>plangan. Topilmalar o</w:t>
            </w:r>
            <w:r>
              <w:rPr>
                <w:rFonts w:ascii="Cambria" w:hAnsi="Cambria"/>
                <w:sz w:val="24"/>
                <w:szCs w:val="24"/>
                <w:lang w:val="en-US"/>
              </w:rPr>
              <w:t>‘</w:t>
            </w:r>
            <w:r w:rsidRPr="007A07C5">
              <w:rPr>
                <w:rFonts w:ascii="Cambria" w:hAnsi="Cambria"/>
                <w:sz w:val="24"/>
                <w:szCs w:val="24"/>
                <w:lang w:val="en-US"/>
              </w:rPr>
              <w:t>z-o</w:t>
            </w:r>
            <w:r>
              <w:rPr>
                <w:rFonts w:ascii="Cambria" w:hAnsi="Cambria"/>
                <w:sz w:val="24"/>
                <w:szCs w:val="24"/>
                <w:lang w:val="en-US"/>
              </w:rPr>
              <w:t>‘</w:t>
            </w:r>
            <w:r w:rsidRPr="007A07C5">
              <w:rPr>
                <w:rFonts w:ascii="Cambria" w:hAnsi="Cambria"/>
                <w:sz w:val="24"/>
                <w:szCs w:val="24"/>
                <w:lang w:val="en-US"/>
              </w:rPr>
              <w:t>zini rag</w:t>
            </w:r>
            <w:r>
              <w:rPr>
                <w:rFonts w:ascii="Cambria" w:hAnsi="Cambria"/>
                <w:sz w:val="24"/>
                <w:szCs w:val="24"/>
                <w:lang w:val="en-US"/>
              </w:rPr>
              <w:t>‘</w:t>
            </w:r>
            <w:r w:rsidRPr="007A07C5">
              <w:rPr>
                <w:rFonts w:ascii="Cambria" w:hAnsi="Cambria"/>
                <w:sz w:val="24"/>
                <w:szCs w:val="24"/>
                <w:lang w:val="en-US"/>
              </w:rPr>
              <w:t xml:space="preserve">batlantirish, vaqtni </w:t>
            </w:r>
            <w:r w:rsidRPr="007A07C5">
              <w:rPr>
                <w:rFonts w:ascii="Cambria" w:hAnsi="Cambria"/>
                <w:sz w:val="24"/>
                <w:szCs w:val="24"/>
                <w:lang w:val="en-US"/>
              </w:rPr>
              <w:lastRenderedPageBreak/>
              <w:t>boshqarish ko</w:t>
            </w:r>
            <w:r>
              <w:rPr>
                <w:rFonts w:ascii="Cambria" w:hAnsi="Cambria"/>
                <w:sz w:val="24"/>
                <w:szCs w:val="24"/>
                <w:lang w:val="en-US"/>
              </w:rPr>
              <w:t>‘</w:t>
            </w:r>
            <w:r w:rsidRPr="007A07C5">
              <w:rPr>
                <w:rFonts w:ascii="Cambria" w:hAnsi="Cambria"/>
                <w:sz w:val="24"/>
                <w:szCs w:val="24"/>
                <w:lang w:val="en-US"/>
              </w:rPr>
              <w:t>nikmalari va maktab vaqtidan tashqari mustaqil ishlar bilan muvaffaqiyatli shug</w:t>
            </w:r>
            <w:r>
              <w:rPr>
                <w:rFonts w:ascii="Cambria" w:hAnsi="Cambria"/>
                <w:sz w:val="24"/>
                <w:szCs w:val="24"/>
                <w:lang w:val="en-US"/>
              </w:rPr>
              <w:t>‘</w:t>
            </w:r>
            <w:r w:rsidRPr="007A07C5">
              <w:rPr>
                <w:rFonts w:ascii="Cambria" w:hAnsi="Cambria"/>
                <w:sz w:val="24"/>
                <w:szCs w:val="24"/>
                <w:lang w:val="en-US"/>
              </w:rPr>
              <w:t>ullanish uchun yordam tizimlari muhimligini ta</w:t>
            </w:r>
            <w:r>
              <w:rPr>
                <w:rFonts w:ascii="Cambria" w:hAnsi="Cambria"/>
                <w:sz w:val="24"/>
                <w:szCs w:val="24"/>
                <w:lang w:val="en-US"/>
              </w:rPr>
              <w:t>’</w:t>
            </w:r>
            <w:r w:rsidRPr="007A07C5">
              <w:rPr>
                <w:rFonts w:ascii="Cambria" w:hAnsi="Cambria"/>
                <w:sz w:val="24"/>
                <w:szCs w:val="24"/>
                <w:lang w:val="en-US"/>
              </w:rPr>
              <w:t>kidlaydi.</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F9598B" w:rsidRPr="009D5083" w14:paraId="3131E715" w14:textId="77777777" w:rsidTr="00F9598B">
        <w:tc>
          <w:tcPr>
            <w:tcW w:w="9911" w:type="dxa"/>
          </w:tcPr>
          <w:p w14:paraId="4B5F497A" w14:textId="77777777" w:rsidR="007A07C5" w:rsidRPr="007A07C5" w:rsidRDefault="007A07C5" w:rsidP="00365028">
            <w:pPr>
              <w:jc w:val="both"/>
              <w:rPr>
                <w:rFonts w:ascii="Cambria" w:hAnsi="Cambria"/>
                <w:bCs/>
                <w:sz w:val="26"/>
                <w:szCs w:val="26"/>
                <w:highlight w:val="green"/>
                <w:lang w:val="en-US" w:eastAsia="ru-RU"/>
              </w:rPr>
            </w:pPr>
          </w:p>
          <w:p w14:paraId="200354F5" w14:textId="30195AC3" w:rsidR="00F9598B" w:rsidRPr="007A07C5" w:rsidRDefault="007A07C5" w:rsidP="00365028">
            <w:pPr>
              <w:jc w:val="both"/>
              <w:rPr>
                <w:rFonts w:ascii="Cambria" w:hAnsi="Cambria"/>
                <w:b/>
                <w:sz w:val="36"/>
                <w:szCs w:val="36"/>
                <w:lang w:eastAsia="ru-RU"/>
              </w:rPr>
            </w:pPr>
            <w:r w:rsidRPr="007A07C5">
              <w:rPr>
                <w:rFonts w:ascii="Cambria" w:hAnsi="Cambria"/>
                <w:b/>
                <w:sz w:val="36"/>
                <w:szCs w:val="36"/>
                <w:lang w:eastAsia="ru-RU"/>
              </w:rPr>
              <w:t>Преимущества выполнения самостоятельной работы студентами вуза во внеучебное время</w:t>
            </w:r>
          </w:p>
          <w:p w14:paraId="59085F03" w14:textId="627AE72B" w:rsidR="00F9598B" w:rsidRPr="009D5083" w:rsidRDefault="00F9598B" w:rsidP="00DD445E">
            <w:pPr>
              <w:jc w:val="both"/>
              <w:rPr>
                <w:rFonts w:ascii="Cambria" w:hAnsi="Cambria"/>
                <w:bCs/>
                <w:spacing w:val="-8"/>
                <w:sz w:val="20"/>
                <w:szCs w:val="20"/>
                <w:lang w:eastAsia="ru-RU"/>
              </w:rPr>
            </w:pPr>
          </w:p>
        </w:tc>
      </w:tr>
    </w:tbl>
    <w:tbl>
      <w:tblPr>
        <w:tblStyle w:val="21"/>
        <w:tblW w:w="9900" w:type="dxa"/>
        <w:jc w:val="center"/>
        <w:tblLook w:val="04A0" w:firstRow="1" w:lastRow="0" w:firstColumn="1" w:lastColumn="0" w:noHBand="0" w:noVBand="1"/>
      </w:tblPr>
      <w:tblGrid>
        <w:gridCol w:w="2689"/>
        <w:gridCol w:w="425"/>
        <w:gridCol w:w="5170"/>
        <w:gridCol w:w="1616"/>
      </w:tblGrid>
      <w:tr w:rsidR="005458F8" w:rsidRPr="009D5083" w14:paraId="09FB25B5" w14:textId="77777777" w:rsidTr="009D50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top w:val="nil"/>
            </w:tcBorders>
          </w:tcPr>
          <w:p w14:paraId="378EBE28" w14:textId="77777777" w:rsidR="005458F8" w:rsidRPr="009D5083" w:rsidRDefault="005458F8" w:rsidP="005458F8">
            <w:pPr>
              <w:rPr>
                <w:rFonts w:ascii="Cambria" w:hAnsi="Cambria"/>
              </w:rPr>
            </w:pPr>
          </w:p>
        </w:tc>
        <w:tc>
          <w:tcPr>
            <w:tcW w:w="425" w:type="dxa"/>
            <w:tcBorders>
              <w:top w:val="nil"/>
              <w:bottom w:val="nil"/>
            </w:tcBorders>
          </w:tcPr>
          <w:p w14:paraId="7A21D65A" w14:textId="77777777" w:rsidR="005458F8" w:rsidRPr="009D5083" w:rsidRDefault="005458F8" w:rsidP="005458F8">
            <w:pPr>
              <w:cnfStyle w:val="100000000000" w:firstRow="1" w:lastRow="0" w:firstColumn="0" w:lastColumn="0" w:oddVBand="0" w:evenVBand="0" w:oddHBand="0" w:evenHBand="0" w:firstRowFirstColumn="0" w:firstRowLastColumn="0" w:lastRowFirstColumn="0" w:lastRowLastColumn="0"/>
              <w:rPr>
                <w:rFonts w:ascii="Cambria" w:hAnsi="Cambria"/>
              </w:rPr>
            </w:pPr>
          </w:p>
        </w:tc>
        <w:tc>
          <w:tcPr>
            <w:tcW w:w="5170" w:type="dxa"/>
            <w:tcBorders>
              <w:top w:val="nil"/>
            </w:tcBorders>
          </w:tcPr>
          <w:p w14:paraId="7F292205" w14:textId="77777777" w:rsidR="005458F8" w:rsidRPr="009D5083" w:rsidRDefault="005458F8" w:rsidP="005458F8">
            <w:pPr>
              <w:cnfStyle w:val="100000000000" w:firstRow="1" w:lastRow="0" w:firstColumn="0" w:lastColumn="0" w:oddVBand="0" w:evenVBand="0" w:oddHBand="0" w:evenHBand="0" w:firstRowFirstColumn="0" w:firstRowLastColumn="0" w:lastRowFirstColumn="0" w:lastRowLastColumn="0"/>
              <w:rPr>
                <w:rFonts w:ascii="Cambria" w:hAnsi="Cambria"/>
                <w:lang w:val="en-US"/>
              </w:rPr>
            </w:pPr>
            <w:r w:rsidRPr="009D5083">
              <w:rPr>
                <w:rFonts w:ascii="Cambria" w:hAnsi="Cambria"/>
                <w:sz w:val="24"/>
                <w:szCs w:val="24"/>
                <w:lang w:val="en-US"/>
              </w:rPr>
              <w:t>АННОТАЦИЯ</w:t>
            </w:r>
          </w:p>
        </w:tc>
        <w:tc>
          <w:tcPr>
            <w:tcW w:w="1616" w:type="dxa"/>
            <w:tcBorders>
              <w:top w:val="nil"/>
            </w:tcBorders>
          </w:tcPr>
          <w:p w14:paraId="680B063C" w14:textId="77777777" w:rsidR="005458F8" w:rsidRPr="009D5083" w:rsidRDefault="005458F8" w:rsidP="005458F8">
            <w:pPr>
              <w:cnfStyle w:val="100000000000" w:firstRow="1" w:lastRow="0" w:firstColumn="0" w:lastColumn="0" w:oddVBand="0" w:evenVBand="0" w:oddHBand="0" w:evenHBand="0" w:firstRowFirstColumn="0" w:firstRowLastColumn="0" w:lastRowFirstColumn="0" w:lastRowLastColumn="0"/>
              <w:rPr>
                <w:rFonts w:ascii="Cambria" w:hAnsi="Cambria"/>
                <w:lang w:val="en-US"/>
              </w:rPr>
            </w:pPr>
          </w:p>
        </w:tc>
      </w:tr>
      <w:tr w:rsidR="005458F8" w:rsidRPr="009D5083" w14:paraId="2FAA83A1" w14:textId="77777777" w:rsidTr="009D50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nil"/>
            </w:tcBorders>
          </w:tcPr>
          <w:p w14:paraId="02E2588A" w14:textId="77777777" w:rsidR="005458F8" w:rsidRPr="009D5083" w:rsidRDefault="005458F8" w:rsidP="005458F8">
            <w:pPr>
              <w:rPr>
                <w:rFonts w:ascii="Cambria" w:hAnsi="Cambria"/>
                <w:i/>
                <w:iCs/>
                <w:sz w:val="20"/>
                <w:szCs w:val="20"/>
              </w:rPr>
            </w:pPr>
            <w:r w:rsidRPr="009D5083">
              <w:rPr>
                <w:rFonts w:ascii="Cambria" w:hAnsi="Cambria"/>
                <w:i/>
                <w:iCs/>
                <w:sz w:val="20"/>
                <w:szCs w:val="20"/>
              </w:rPr>
              <w:t>Ключевые слова:</w:t>
            </w:r>
          </w:p>
          <w:p w14:paraId="359AADCC" w14:textId="77777777" w:rsidR="007A07C5" w:rsidRDefault="007A07C5" w:rsidP="005458F8">
            <w:pPr>
              <w:rPr>
                <w:rFonts w:ascii="Cambria" w:hAnsi="Cambria"/>
                <w:sz w:val="20"/>
                <w:szCs w:val="20"/>
              </w:rPr>
            </w:pPr>
            <w:r w:rsidRPr="007A07C5">
              <w:rPr>
                <w:rFonts w:ascii="Cambria" w:hAnsi="Cambria"/>
                <w:b w:val="0"/>
                <w:bCs w:val="0"/>
                <w:sz w:val="20"/>
                <w:szCs w:val="20"/>
              </w:rPr>
              <w:t xml:space="preserve">студенты вуза, самостоятельная работа, внеучебное время, мотивация, </w:t>
            </w:r>
          </w:p>
          <w:p w14:paraId="440D1217" w14:textId="77777777" w:rsidR="007A07C5" w:rsidRDefault="007A07C5" w:rsidP="005458F8">
            <w:pPr>
              <w:rPr>
                <w:rFonts w:ascii="Cambria" w:hAnsi="Cambria"/>
                <w:sz w:val="20"/>
                <w:szCs w:val="20"/>
              </w:rPr>
            </w:pPr>
            <w:r w:rsidRPr="007A07C5">
              <w:rPr>
                <w:rFonts w:ascii="Cambria" w:hAnsi="Cambria"/>
                <w:b w:val="0"/>
                <w:bCs w:val="0"/>
                <w:sz w:val="20"/>
                <w:szCs w:val="20"/>
              </w:rPr>
              <w:t xml:space="preserve">задачи, </w:t>
            </w:r>
          </w:p>
          <w:p w14:paraId="5FD4B6D0" w14:textId="77777777" w:rsidR="007A07C5" w:rsidRDefault="007A07C5" w:rsidP="005458F8">
            <w:pPr>
              <w:rPr>
                <w:rFonts w:ascii="Cambria" w:hAnsi="Cambria"/>
                <w:sz w:val="20"/>
                <w:szCs w:val="20"/>
              </w:rPr>
            </w:pPr>
            <w:r w:rsidRPr="007A07C5">
              <w:rPr>
                <w:rFonts w:ascii="Cambria" w:hAnsi="Cambria"/>
                <w:b w:val="0"/>
                <w:bCs w:val="0"/>
                <w:sz w:val="20"/>
                <w:szCs w:val="20"/>
              </w:rPr>
              <w:t xml:space="preserve">преимущества, </w:t>
            </w:r>
          </w:p>
          <w:p w14:paraId="39183550" w14:textId="447BE388" w:rsidR="005458F8" w:rsidRPr="009D5083" w:rsidRDefault="007A07C5" w:rsidP="005458F8">
            <w:pPr>
              <w:rPr>
                <w:rFonts w:ascii="Cambria" w:hAnsi="Cambria"/>
              </w:rPr>
            </w:pPr>
            <w:r w:rsidRPr="007A07C5">
              <w:rPr>
                <w:rFonts w:ascii="Cambria" w:hAnsi="Cambria"/>
                <w:b w:val="0"/>
                <w:bCs w:val="0"/>
                <w:sz w:val="20"/>
                <w:szCs w:val="20"/>
              </w:rPr>
              <w:t>тайм-менеджмент, самомотивация.</w:t>
            </w:r>
          </w:p>
        </w:tc>
        <w:tc>
          <w:tcPr>
            <w:tcW w:w="425" w:type="dxa"/>
            <w:tcBorders>
              <w:top w:val="nil"/>
              <w:bottom w:val="nil"/>
            </w:tcBorders>
          </w:tcPr>
          <w:p w14:paraId="70C20372" w14:textId="77777777" w:rsidR="005458F8" w:rsidRPr="009D5083" w:rsidRDefault="005458F8" w:rsidP="005458F8">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6786" w:type="dxa"/>
            <w:gridSpan w:val="2"/>
            <w:tcBorders>
              <w:top w:val="single" w:sz="12" w:space="0" w:color="auto"/>
              <w:bottom w:val="nil"/>
            </w:tcBorders>
          </w:tcPr>
          <w:p w14:paraId="6920F02B" w14:textId="70E416C2" w:rsidR="005458F8" w:rsidRPr="009D5083" w:rsidRDefault="007A07C5" w:rsidP="00F06A8D">
            <w:pPr>
              <w:ind w:firstLine="324"/>
              <w:jc w:val="both"/>
              <w:cnfStyle w:val="000000100000" w:firstRow="0" w:lastRow="0" w:firstColumn="0" w:lastColumn="0" w:oddVBand="0" w:evenVBand="0" w:oddHBand="1" w:evenHBand="0" w:firstRowFirstColumn="0" w:firstRowLastColumn="0" w:lastRowFirstColumn="0" w:lastRowLastColumn="0"/>
              <w:rPr>
                <w:rFonts w:ascii="Cambria" w:hAnsi="Cambria"/>
              </w:rPr>
            </w:pPr>
            <w:r w:rsidRPr="007A07C5">
              <w:rPr>
                <w:rFonts w:ascii="Cambria" w:hAnsi="Cambria"/>
                <w:sz w:val="24"/>
                <w:szCs w:val="24"/>
              </w:rPr>
              <w:t>Целью данного исследования является изучение факторов, влияющих на вовлеченность студентов вузов в самостоятельную работу во внеучебное время. В исследовании рассматриваются мотивация, проблемы и преимущества, связанные с выполнением самостоятельной работы вне рамок обычных академических обязанностей. Данные были собраны с помощью опросов и интервью со студентами университетов, чтобы понять их опыт и взгляды на балансирование независимых проектов с академической курсовой работой. Результаты подчеркивают важность самомотивации, навыков управления временем и наличия систем поддержки для успешного участия в самостоятельной работе во внеучебное время.</w:t>
            </w:r>
          </w:p>
        </w:tc>
      </w:tr>
    </w:tbl>
    <w:p w14:paraId="01AB9D55" w14:textId="77777777" w:rsidR="007A07C5" w:rsidRDefault="007A07C5" w:rsidP="007A07C5">
      <w:pPr>
        <w:spacing w:after="0" w:line="240" w:lineRule="auto"/>
        <w:ind w:firstLine="709"/>
        <w:jc w:val="both"/>
        <w:rPr>
          <w:rFonts w:ascii="Cambria" w:hAnsi="Cambria" w:cs="Times New Roman"/>
          <w:b/>
          <w:bCs/>
          <w:sz w:val="26"/>
          <w:szCs w:val="26"/>
          <w:lang w:val="en-US"/>
        </w:rPr>
      </w:pPr>
    </w:p>
    <w:p w14:paraId="2816E07B" w14:textId="5F9B2F48" w:rsidR="007A07C5" w:rsidRPr="007A07C5" w:rsidRDefault="007A07C5" w:rsidP="007A07C5">
      <w:pPr>
        <w:spacing w:after="0" w:line="240" w:lineRule="auto"/>
        <w:ind w:firstLine="709"/>
        <w:jc w:val="both"/>
        <w:rPr>
          <w:rFonts w:ascii="Cambria" w:hAnsi="Cambria" w:cs="Times New Roman"/>
          <w:b/>
          <w:bCs/>
          <w:sz w:val="26"/>
          <w:szCs w:val="26"/>
          <w:lang w:val="en-US"/>
        </w:rPr>
      </w:pPr>
      <w:r w:rsidRPr="007A07C5">
        <w:rPr>
          <w:rFonts w:ascii="Cambria" w:hAnsi="Cambria" w:cs="Times New Roman"/>
          <w:b/>
          <w:bCs/>
          <w:sz w:val="26"/>
          <w:szCs w:val="26"/>
          <w:lang w:val="en-US"/>
        </w:rPr>
        <w:t>INTRODUCTION</w:t>
      </w:r>
    </w:p>
    <w:p w14:paraId="10AE83F6"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Performing independent work during extracurricular time can greatly benefit university students in various ways. This article explores the advantages of engaging in independent projects outside of regular coursework and the impact it can have on students' academic and personal growth. University students often find themselves juggling a multitude of responsibilities, from attending classes to participating in extracurricular activities. However, one aspect that is often overlooked is the importance of performing independent work during their free time outside of academic and extracurricular commitments.</w:t>
      </w:r>
    </w:p>
    <w:p w14:paraId="12092D77"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Independent work refers to any self-initiated project or task that students undertake on their own, without the guidance or supervision of professors or mentors. This could include conducting research, writing papers, developing new skills, or working on personal projects related to their field of study. There are several benefits to engaging in independent work during extracurricular time. Firstly, it allows students to deepen their understanding of the subject matter beyond what is taught in the classroom. By delving into topics of interest on their own accord, students can develop a more comprehensive knowledge base and enhance their critical thinking skills. Furthermore, independent work provides students with the opportunity to explore their interests and passions in greater depth. It allows them to pursue projects that align with their personal goals and aspirations, helping them to develop a sense of purpose and direction in their academic endeavors.</w:t>
      </w:r>
    </w:p>
    <w:p w14:paraId="0521F172"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 xml:space="preserve">Engaging in independent work also fosters self-discipline and time management skills. Students must learn how to prioritize tasks, set deadlines, and stay motivated without external pressure or supervision. This autonomy and responsibility are valuable </w:t>
      </w:r>
      <w:r w:rsidRPr="007A07C5">
        <w:rPr>
          <w:rFonts w:ascii="Cambria" w:hAnsi="Cambria" w:cs="Times New Roman"/>
          <w:sz w:val="26"/>
          <w:szCs w:val="26"/>
          <w:lang w:val="en-US"/>
        </w:rPr>
        <w:lastRenderedPageBreak/>
        <w:t>skills that will serve them well in their future careers. Additionally, performing independent work can lead to valuable discoveries and insights that may not have been possible through traditional coursework alone. Students have the freedom to explore unconventional ideas, experiment with new methods, and push the boundaries of existing knowledge within their field. Performing independent work during extracurricular time is a valuable endeavor for university students. It allows them to deepen their understanding of subjects, explore personal interests, develop important skills, and make unique contributions to their field of study. By taking advantage of this opportunity for self-directed learning and growth, students can enhance their academic experience and prepare themselves for success in both academia and beyond.</w:t>
      </w:r>
    </w:p>
    <w:p w14:paraId="02385345"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There have been many researchers and scientific institutions around the world that have conducted research on various topics. Some prominent institutions and researchers in the field of scientific research include:</w:t>
      </w:r>
    </w:p>
    <w:p w14:paraId="45DF4207" w14:textId="70610508" w:rsidR="007A07C5" w:rsidRPr="007A07C5" w:rsidRDefault="007A07C5" w:rsidP="007A07C5">
      <w:pPr>
        <w:spacing w:after="0" w:line="240" w:lineRule="auto"/>
        <w:ind w:firstLine="709"/>
        <w:jc w:val="both"/>
        <w:rPr>
          <w:rFonts w:ascii="Cambria" w:hAnsi="Cambria" w:cs="Times New Roman"/>
          <w:sz w:val="26"/>
          <w:szCs w:val="26"/>
          <w:lang w:val="en-US"/>
        </w:rPr>
      </w:pPr>
      <w:r>
        <w:rPr>
          <w:rFonts w:ascii="Cambria" w:hAnsi="Cambria" w:cs="Times New Roman"/>
          <w:sz w:val="26"/>
          <w:szCs w:val="26"/>
          <w:lang w:val="en-US"/>
        </w:rPr>
        <w:t>– </w:t>
      </w:r>
      <w:r w:rsidRPr="007A07C5">
        <w:rPr>
          <w:rFonts w:ascii="Cambria" w:hAnsi="Cambria" w:cs="Times New Roman"/>
          <w:sz w:val="26"/>
          <w:szCs w:val="26"/>
          <w:lang w:val="en-US"/>
        </w:rPr>
        <w:t>The National Institutes of Health (NIH) in the United States</w:t>
      </w:r>
    </w:p>
    <w:p w14:paraId="20F4D6B9" w14:textId="7AA8687B" w:rsidR="007A07C5" w:rsidRPr="007A07C5" w:rsidRDefault="007A07C5" w:rsidP="007A07C5">
      <w:pPr>
        <w:spacing w:after="0" w:line="240" w:lineRule="auto"/>
        <w:ind w:firstLine="709"/>
        <w:jc w:val="both"/>
        <w:rPr>
          <w:rFonts w:ascii="Cambria" w:hAnsi="Cambria" w:cs="Times New Roman"/>
          <w:sz w:val="26"/>
          <w:szCs w:val="26"/>
          <w:lang w:val="en-US"/>
        </w:rPr>
      </w:pPr>
      <w:r>
        <w:rPr>
          <w:rFonts w:ascii="Cambria" w:hAnsi="Cambria" w:cs="Times New Roman"/>
          <w:sz w:val="26"/>
          <w:szCs w:val="26"/>
          <w:lang w:val="en-US"/>
        </w:rPr>
        <w:t>– </w:t>
      </w:r>
      <w:r w:rsidRPr="007A07C5">
        <w:rPr>
          <w:rFonts w:ascii="Cambria" w:hAnsi="Cambria" w:cs="Times New Roman"/>
          <w:sz w:val="26"/>
          <w:szCs w:val="26"/>
          <w:lang w:val="en-US"/>
        </w:rPr>
        <w:t>The European Organization for Nuclear Research (CERN) in Europe</w:t>
      </w:r>
    </w:p>
    <w:p w14:paraId="6BDE28F5" w14:textId="3F3BEB21" w:rsidR="007A07C5" w:rsidRPr="007A07C5" w:rsidRDefault="007A07C5" w:rsidP="007A07C5">
      <w:pPr>
        <w:spacing w:after="0" w:line="240" w:lineRule="auto"/>
        <w:ind w:firstLine="709"/>
        <w:jc w:val="both"/>
        <w:rPr>
          <w:rFonts w:ascii="Cambria" w:hAnsi="Cambria" w:cs="Times New Roman"/>
          <w:sz w:val="26"/>
          <w:szCs w:val="26"/>
          <w:lang w:val="en-US"/>
        </w:rPr>
      </w:pPr>
      <w:r>
        <w:rPr>
          <w:rFonts w:ascii="Cambria" w:hAnsi="Cambria" w:cs="Times New Roman"/>
          <w:sz w:val="26"/>
          <w:szCs w:val="26"/>
          <w:lang w:val="en-US"/>
        </w:rPr>
        <w:t>– </w:t>
      </w:r>
      <w:r w:rsidRPr="007A07C5">
        <w:rPr>
          <w:rFonts w:ascii="Cambria" w:hAnsi="Cambria" w:cs="Times New Roman"/>
          <w:sz w:val="26"/>
          <w:szCs w:val="26"/>
          <w:lang w:val="en-US"/>
        </w:rPr>
        <w:t>The Max Planck Society in Germany</w:t>
      </w:r>
    </w:p>
    <w:p w14:paraId="44D63038" w14:textId="1502A839" w:rsidR="007A07C5" w:rsidRPr="007A07C5" w:rsidRDefault="007A07C5" w:rsidP="007A07C5">
      <w:pPr>
        <w:spacing w:after="0" w:line="240" w:lineRule="auto"/>
        <w:ind w:firstLine="709"/>
        <w:jc w:val="both"/>
        <w:rPr>
          <w:rFonts w:ascii="Cambria" w:hAnsi="Cambria" w:cs="Times New Roman"/>
          <w:sz w:val="26"/>
          <w:szCs w:val="26"/>
          <w:lang w:val="en-US"/>
        </w:rPr>
      </w:pPr>
      <w:r>
        <w:rPr>
          <w:rFonts w:ascii="Cambria" w:hAnsi="Cambria" w:cs="Times New Roman"/>
          <w:sz w:val="26"/>
          <w:szCs w:val="26"/>
          <w:lang w:val="en-US"/>
        </w:rPr>
        <w:t>– </w:t>
      </w:r>
      <w:r w:rsidRPr="007A07C5">
        <w:rPr>
          <w:rFonts w:ascii="Cambria" w:hAnsi="Cambria" w:cs="Times New Roman"/>
          <w:sz w:val="26"/>
          <w:szCs w:val="26"/>
          <w:lang w:val="en-US"/>
        </w:rPr>
        <w:t>The Chinese Academy of Sciences in China</w:t>
      </w:r>
    </w:p>
    <w:p w14:paraId="6804BFDD" w14:textId="02E98F24" w:rsidR="007A07C5" w:rsidRPr="007A07C5" w:rsidRDefault="007A07C5" w:rsidP="007A07C5">
      <w:pPr>
        <w:spacing w:after="0" w:line="240" w:lineRule="auto"/>
        <w:ind w:firstLine="709"/>
        <w:jc w:val="both"/>
        <w:rPr>
          <w:rFonts w:ascii="Cambria" w:hAnsi="Cambria" w:cs="Times New Roman"/>
          <w:sz w:val="26"/>
          <w:szCs w:val="26"/>
          <w:lang w:val="en-US"/>
        </w:rPr>
      </w:pPr>
      <w:r>
        <w:rPr>
          <w:rFonts w:ascii="Cambria" w:hAnsi="Cambria" w:cs="Times New Roman"/>
          <w:sz w:val="26"/>
          <w:szCs w:val="26"/>
          <w:lang w:val="en-US"/>
        </w:rPr>
        <w:t>– </w:t>
      </w:r>
      <w:r w:rsidRPr="007A07C5">
        <w:rPr>
          <w:rFonts w:ascii="Cambria" w:hAnsi="Cambria" w:cs="Times New Roman"/>
          <w:sz w:val="26"/>
          <w:szCs w:val="26"/>
          <w:lang w:val="en-US"/>
        </w:rPr>
        <w:t>The Japan Science and Technology Agency (JST) in Japan</w:t>
      </w:r>
    </w:p>
    <w:p w14:paraId="1941743A"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These are just a few examples, and there are countless other researchers and institutions around the world who are actively engaged in scientific research across a wide range of disciplines. Typically, researchers, academics, and scholars in the field of education or psychology would be likely to look for scientific information on the benefits of performing independent work by university students during extracurricular time. This could include professors, graduate students, or professionals working in research institutions or universities. Additionally, education policymakers or administrators may also seek out this type of information to inform decision-making related to curriculum development or student support programs.</w:t>
      </w:r>
    </w:p>
    <w:p w14:paraId="7F14A0F8" w14:textId="223A1513" w:rsidR="007A07C5" w:rsidRPr="007A07C5" w:rsidRDefault="007A07C5" w:rsidP="007A07C5">
      <w:pPr>
        <w:spacing w:after="0" w:line="240" w:lineRule="auto"/>
        <w:ind w:firstLine="709"/>
        <w:jc w:val="both"/>
        <w:rPr>
          <w:rFonts w:ascii="Cambria" w:hAnsi="Cambria" w:cs="Times New Roman"/>
          <w:b/>
          <w:bCs/>
          <w:sz w:val="26"/>
          <w:szCs w:val="26"/>
          <w:lang w:val="en-US"/>
        </w:rPr>
      </w:pPr>
      <w:r w:rsidRPr="007A07C5">
        <w:rPr>
          <w:rFonts w:ascii="Cambria" w:hAnsi="Cambria" w:cs="Times New Roman"/>
          <w:b/>
          <w:bCs/>
          <w:sz w:val="26"/>
          <w:szCs w:val="26"/>
          <w:lang w:val="en-US"/>
        </w:rPr>
        <w:t>METHODOLOGY</w:t>
      </w:r>
    </w:p>
    <w:p w14:paraId="55704A5F"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To understand the benefits of performing independent work during extracurricular time, a survey was conducted among university students. The survey gathered data on the types of independent projects students were involved in, how they managed their time, and the perceived impact on their academic performance and overall development. To conduct a study on the topic of "Performing independent work by university students during extracurricular time," the following methodology can be followed:</w:t>
      </w:r>
    </w:p>
    <w:p w14:paraId="4FE1F727" w14:textId="77777777" w:rsidR="007A07C5" w:rsidRPr="007A07C5" w:rsidRDefault="007A07C5" w:rsidP="007A07C5">
      <w:pPr>
        <w:pStyle w:val="af"/>
        <w:numPr>
          <w:ilvl w:val="0"/>
          <w:numId w:val="18"/>
        </w:numPr>
        <w:spacing w:after="0" w:line="240" w:lineRule="auto"/>
        <w:ind w:left="0" w:firstLine="709"/>
        <w:contextualSpacing w:val="0"/>
        <w:jc w:val="both"/>
        <w:rPr>
          <w:rFonts w:ascii="Cambria" w:hAnsi="Cambria" w:cs="Times New Roman"/>
          <w:b/>
          <w:bCs/>
          <w:sz w:val="26"/>
          <w:szCs w:val="26"/>
          <w:lang w:val="en-US"/>
        </w:rPr>
      </w:pPr>
      <w:r w:rsidRPr="007A07C5">
        <w:rPr>
          <w:rFonts w:ascii="Cambria" w:hAnsi="Cambria" w:cs="Times New Roman"/>
          <w:b/>
          <w:bCs/>
          <w:sz w:val="26"/>
          <w:szCs w:val="26"/>
          <w:lang w:val="en-US"/>
        </w:rPr>
        <w:t>Research Design:</w:t>
      </w:r>
    </w:p>
    <w:p w14:paraId="2AD36870" w14:textId="63A0CC2E"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Research design is the overall plan or strategy that a researcher uses to conduct a research study. It includes the specific methods and techniques that will be used to collect and analyze data, as well as the overall structure of the study. Research design is important because it helps ensure that the study is organized and conducted systematically and rigorously. There are several types of research designs, including Experimental design: In experimental research, researchers manipulate one or more variables to observe the effect on another variable. This type of design allows for causal relationships to be established. Descriptive design: Descriptive research aims to describe the</w:t>
      </w:r>
      <w:r>
        <w:rPr>
          <w:rFonts w:ascii="Cambria" w:hAnsi="Cambria" w:cs="Times New Roman"/>
          <w:sz w:val="26"/>
          <w:szCs w:val="26"/>
          <w:lang w:val="en-US"/>
        </w:rPr>
        <w:t xml:space="preserve"> </w:t>
      </w:r>
      <w:r w:rsidRPr="007A07C5">
        <w:rPr>
          <w:rFonts w:ascii="Cambria" w:hAnsi="Cambria" w:cs="Times New Roman"/>
          <w:sz w:val="26"/>
          <w:szCs w:val="26"/>
          <w:lang w:val="en-US"/>
        </w:rPr>
        <w:t xml:space="preserve">characteristics, behaviors, or attitudes of a particular group or population. It does not involve manipulating variables. Correlational design: Correlational research examines </w:t>
      </w:r>
      <w:r w:rsidRPr="007A07C5">
        <w:rPr>
          <w:rFonts w:ascii="Cambria" w:hAnsi="Cambria" w:cs="Times New Roman"/>
          <w:sz w:val="26"/>
          <w:szCs w:val="26"/>
          <w:lang w:val="en-US"/>
        </w:rPr>
        <w:lastRenderedPageBreak/>
        <w:t>the relationship between two or more variables without manipulating them. This type of design can help identify patterns and associations between variables. Longitudinal design: Longitudinal research involves collecting data from the same group of participants over an extended period. This allows researchers to track changes and trends over time. Cross-sectional design: Cross-sectional research involves collecting data from different groups at one point in time. This type of design is useful for comparing different groups or populations. The choice of research design will depend on the research question, objectives, and available resources. Researchers must carefully consider which design will best address their research goals and provide valid and reliable results. Adopt a quantitative research design to collect numerical data on the frequency and nature of independent work performed by university students during extracurricular time. Utilize surveys or questionnaires to gather data from a sample of university students.</w:t>
      </w:r>
    </w:p>
    <w:p w14:paraId="0B5A5F4A" w14:textId="77777777" w:rsidR="007A07C5" w:rsidRPr="007A07C5" w:rsidRDefault="007A07C5" w:rsidP="007A07C5">
      <w:pPr>
        <w:pStyle w:val="af"/>
        <w:numPr>
          <w:ilvl w:val="0"/>
          <w:numId w:val="18"/>
        </w:numPr>
        <w:spacing w:after="0" w:line="240" w:lineRule="auto"/>
        <w:ind w:left="0" w:firstLine="709"/>
        <w:contextualSpacing w:val="0"/>
        <w:jc w:val="both"/>
        <w:rPr>
          <w:rFonts w:ascii="Cambria" w:hAnsi="Cambria" w:cs="Times New Roman"/>
          <w:b/>
          <w:bCs/>
          <w:sz w:val="26"/>
          <w:szCs w:val="26"/>
          <w:lang w:val="en-US"/>
        </w:rPr>
      </w:pPr>
      <w:r w:rsidRPr="007A07C5">
        <w:rPr>
          <w:rFonts w:ascii="Cambria" w:hAnsi="Cambria" w:cs="Times New Roman"/>
          <w:b/>
          <w:bCs/>
          <w:sz w:val="26"/>
          <w:szCs w:val="26"/>
          <w:lang w:val="en-US"/>
        </w:rPr>
        <w:t>Sample Selection:</w:t>
      </w:r>
    </w:p>
    <w:p w14:paraId="2506621E"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Sample selection refers to the process of selecting a subset of individuals, items, or events from a larger population to participate in a research study or analysis. The goal of sample selection is to ensure that the chosen sample is representative of the population and that the results can be generalized to the larger group. There are various methods for selecting samples, such as random sampling, stratified sampling, cluster sampling, and convenience sampling. Researchers must carefully consider their research objectives, budget constraints, and time limitations when determining the appropriate sample selection method for their study. It is important to ensure that the sample selected is unbiased and accurately represents the characteristics of the population being studied in order to draw valid conclusions and make reliable predictions. Proper sample selection is crucial for the validity and reliability of research findings.</w:t>
      </w:r>
    </w:p>
    <w:p w14:paraId="00EED046" w14:textId="6EAA126C" w:rsidR="007A07C5" w:rsidRPr="007A07C5" w:rsidRDefault="007A07C5" w:rsidP="007A07C5">
      <w:pPr>
        <w:spacing w:after="0" w:line="240" w:lineRule="auto"/>
        <w:ind w:firstLine="709"/>
        <w:jc w:val="both"/>
        <w:rPr>
          <w:rFonts w:ascii="Cambria" w:hAnsi="Cambria" w:cs="Times New Roman"/>
          <w:sz w:val="26"/>
          <w:szCs w:val="26"/>
          <w:lang w:val="en-US"/>
        </w:rPr>
      </w:pPr>
      <w:r>
        <w:rPr>
          <w:rFonts w:ascii="Cambria" w:hAnsi="Cambria" w:cs="Times New Roman"/>
          <w:sz w:val="26"/>
          <w:szCs w:val="26"/>
          <w:lang w:val="en-US"/>
        </w:rPr>
        <w:t>– </w:t>
      </w:r>
      <w:r w:rsidRPr="007A07C5">
        <w:rPr>
          <w:rFonts w:ascii="Cambria" w:hAnsi="Cambria" w:cs="Times New Roman"/>
          <w:sz w:val="26"/>
          <w:szCs w:val="26"/>
          <w:lang w:val="en-US"/>
        </w:rPr>
        <w:t>Randomly select a representative sample of university students from different disciplines and academic levels.</w:t>
      </w:r>
    </w:p>
    <w:p w14:paraId="64B8C9D2" w14:textId="2F9268E6" w:rsidR="007A07C5" w:rsidRPr="007A07C5" w:rsidRDefault="007A07C5" w:rsidP="007A07C5">
      <w:pPr>
        <w:spacing w:after="0" w:line="240" w:lineRule="auto"/>
        <w:ind w:firstLine="709"/>
        <w:jc w:val="both"/>
        <w:rPr>
          <w:rFonts w:ascii="Cambria" w:hAnsi="Cambria" w:cs="Times New Roman"/>
          <w:sz w:val="26"/>
          <w:szCs w:val="26"/>
          <w:lang w:val="en-US"/>
        </w:rPr>
      </w:pPr>
      <w:r>
        <w:rPr>
          <w:rFonts w:ascii="Cambria" w:hAnsi="Cambria" w:cs="Times New Roman"/>
          <w:sz w:val="26"/>
          <w:szCs w:val="26"/>
          <w:lang w:val="en-US"/>
        </w:rPr>
        <w:t>– </w:t>
      </w:r>
      <w:r w:rsidRPr="007A07C5">
        <w:rPr>
          <w:rFonts w:ascii="Cambria" w:hAnsi="Cambria" w:cs="Times New Roman"/>
          <w:sz w:val="26"/>
          <w:szCs w:val="26"/>
          <w:lang w:val="en-US"/>
        </w:rPr>
        <w:t>Ensure diversity in terms of gender, age, and academic performance.</w:t>
      </w:r>
    </w:p>
    <w:p w14:paraId="20236691" w14:textId="09BD8CFD"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b/>
          <w:bCs/>
          <w:sz w:val="26"/>
          <w:szCs w:val="26"/>
          <w:lang w:val="en-US"/>
        </w:rPr>
        <w:t>3.</w:t>
      </w:r>
      <w:r>
        <w:rPr>
          <w:rFonts w:ascii="Cambria" w:hAnsi="Cambria" w:cs="Times New Roman"/>
          <w:b/>
          <w:bCs/>
          <w:i/>
          <w:iCs/>
          <w:sz w:val="26"/>
          <w:szCs w:val="26"/>
          <w:lang w:val="en-US"/>
        </w:rPr>
        <w:t> </w:t>
      </w:r>
      <w:r w:rsidRPr="007A07C5">
        <w:rPr>
          <w:rFonts w:ascii="Cambria" w:hAnsi="Cambria" w:cs="Times New Roman"/>
          <w:b/>
          <w:bCs/>
          <w:sz w:val="26"/>
          <w:szCs w:val="26"/>
          <w:lang w:val="en-US"/>
        </w:rPr>
        <w:t>Data Collection:</w:t>
      </w:r>
    </w:p>
    <w:p w14:paraId="09228F7D"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Data collection is the process of gathering and measuring information on variables of interest, typically to make decisions or draw conclusions. It can involve various methods such as surveys, interviews, observations, and experiments. Data collection is a crucial step in research and analysis, as the quality of the data collected directly impacts the validity and reliability of any conclusions drawn from it:</w:t>
      </w:r>
    </w:p>
    <w:p w14:paraId="0DE7547A" w14:textId="47D6793C"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w:t>
      </w:r>
      <w:r>
        <w:rPr>
          <w:rFonts w:ascii="Cambria" w:hAnsi="Cambria" w:cs="Times New Roman"/>
          <w:sz w:val="26"/>
          <w:szCs w:val="26"/>
          <w:lang w:val="en-US"/>
        </w:rPr>
        <w:t> </w:t>
      </w:r>
      <w:r w:rsidRPr="007A07C5">
        <w:rPr>
          <w:rFonts w:ascii="Cambria" w:hAnsi="Cambria" w:cs="Times New Roman"/>
          <w:sz w:val="26"/>
          <w:szCs w:val="26"/>
          <w:lang w:val="en-US"/>
        </w:rPr>
        <w:t>develop a survey/questionnaire that includes questions related to the types of independent work performed by students, the amount of time spent on such activities, motivations for engaging in independent work, and perceived benefits or challenges;</w:t>
      </w:r>
    </w:p>
    <w:p w14:paraId="7EA08A48" w14:textId="09F5DCE6"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w:t>
      </w:r>
      <w:r>
        <w:rPr>
          <w:rFonts w:ascii="Cambria" w:hAnsi="Cambria" w:cs="Times New Roman"/>
          <w:sz w:val="26"/>
          <w:szCs w:val="26"/>
          <w:lang w:val="en-US"/>
        </w:rPr>
        <w:t> </w:t>
      </w:r>
      <w:r w:rsidRPr="007A07C5">
        <w:rPr>
          <w:rFonts w:ascii="Cambria" w:hAnsi="Cambria" w:cs="Times New Roman"/>
          <w:sz w:val="26"/>
          <w:szCs w:val="26"/>
          <w:lang w:val="en-US"/>
        </w:rPr>
        <w:t>administer the survey electronically or in person to the selected sample.</w:t>
      </w:r>
    </w:p>
    <w:p w14:paraId="6FE5F4AC" w14:textId="77777777" w:rsidR="007A07C5" w:rsidRPr="007A07C5" w:rsidRDefault="007A07C5" w:rsidP="007A07C5">
      <w:pPr>
        <w:spacing w:after="0" w:line="240" w:lineRule="auto"/>
        <w:ind w:firstLine="709"/>
        <w:jc w:val="both"/>
        <w:rPr>
          <w:rFonts w:ascii="Cambria" w:hAnsi="Cambria" w:cs="Times New Roman"/>
          <w:b/>
          <w:bCs/>
          <w:i/>
          <w:iCs/>
          <w:sz w:val="26"/>
          <w:szCs w:val="26"/>
          <w:lang w:val="en-US"/>
        </w:rPr>
      </w:pPr>
      <w:r w:rsidRPr="007A07C5">
        <w:rPr>
          <w:rFonts w:ascii="Cambria" w:hAnsi="Cambria" w:cs="Times New Roman"/>
          <w:b/>
          <w:bCs/>
          <w:sz w:val="26"/>
          <w:szCs w:val="26"/>
          <w:lang w:val="en-US"/>
        </w:rPr>
        <w:t>4. Data Analysis</w:t>
      </w:r>
      <w:r w:rsidRPr="007A07C5">
        <w:rPr>
          <w:rFonts w:ascii="Cambria" w:hAnsi="Cambria" w:cs="Times New Roman"/>
          <w:b/>
          <w:bCs/>
          <w:i/>
          <w:iCs/>
          <w:sz w:val="26"/>
          <w:szCs w:val="26"/>
          <w:lang w:val="en-US"/>
        </w:rPr>
        <w:t>:</w:t>
      </w:r>
    </w:p>
    <w:p w14:paraId="63E868E3" w14:textId="77777777" w:rsidR="007A07C5" w:rsidRPr="007A07C5" w:rsidRDefault="007A07C5" w:rsidP="007A07C5">
      <w:pPr>
        <w:spacing w:after="0" w:line="240"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Data analysis is the process of inspecting, cleaning, transforming, and modeling data to discover useful information, informing conclusions, and supporting decision-making. It involves various techniques and tools to analyze and interpret data, such as statistical analysis, data mining, machine learning, and visualization. Data analysis is essential in various fields such as business, science, healthcare, finance, and many others to make informed decisions based on data-driven insights:</w:t>
      </w:r>
    </w:p>
    <w:p w14:paraId="660CB6C9" w14:textId="29E28EC9" w:rsidR="007A07C5" w:rsidRPr="007A07C5" w:rsidRDefault="007A07C5" w:rsidP="007A07C5">
      <w:pPr>
        <w:spacing w:after="0" w:line="238" w:lineRule="auto"/>
        <w:ind w:firstLine="709"/>
        <w:jc w:val="both"/>
        <w:rPr>
          <w:rFonts w:ascii="Cambria" w:hAnsi="Cambria" w:cs="Times New Roman"/>
          <w:sz w:val="26"/>
          <w:szCs w:val="26"/>
          <w:lang w:val="en-US"/>
        </w:rPr>
      </w:pPr>
      <w:r>
        <w:rPr>
          <w:rFonts w:ascii="Cambria" w:hAnsi="Cambria" w:cs="Times New Roman"/>
          <w:sz w:val="26"/>
          <w:szCs w:val="26"/>
          <w:lang w:val="en-US"/>
        </w:rPr>
        <w:lastRenderedPageBreak/>
        <w:t>– </w:t>
      </w:r>
      <w:r w:rsidRPr="007A07C5">
        <w:rPr>
          <w:rFonts w:ascii="Cambria" w:hAnsi="Cambria" w:cs="Times New Roman"/>
          <w:sz w:val="26"/>
          <w:szCs w:val="26"/>
          <w:lang w:val="en-US"/>
        </w:rPr>
        <w:t>Use statistical tools such as descriptive statistics (mean, median, standard deviation) to analyze the frequency and distribution of responses;</w:t>
      </w:r>
    </w:p>
    <w:p w14:paraId="10CD338F" w14:textId="52A4BF92" w:rsidR="007A07C5" w:rsidRPr="007A07C5" w:rsidRDefault="007A07C5" w:rsidP="007A07C5">
      <w:pPr>
        <w:spacing w:after="0" w:line="238" w:lineRule="auto"/>
        <w:ind w:firstLine="709"/>
        <w:jc w:val="both"/>
        <w:rPr>
          <w:rFonts w:ascii="Cambria" w:hAnsi="Cambria" w:cs="Times New Roman"/>
          <w:sz w:val="26"/>
          <w:szCs w:val="26"/>
          <w:lang w:val="en-US"/>
        </w:rPr>
      </w:pPr>
      <w:r>
        <w:rPr>
          <w:rFonts w:ascii="Cambria" w:hAnsi="Cambria" w:cs="Times New Roman"/>
          <w:sz w:val="26"/>
          <w:szCs w:val="26"/>
          <w:lang w:val="en-US"/>
        </w:rPr>
        <w:t>– </w:t>
      </w:r>
      <w:r w:rsidRPr="007A07C5">
        <w:rPr>
          <w:rFonts w:ascii="Cambria" w:hAnsi="Cambria" w:cs="Times New Roman"/>
          <w:sz w:val="26"/>
          <w:szCs w:val="26"/>
          <w:lang w:val="en-US"/>
        </w:rPr>
        <w:t>Conduct inferential statistics (e.g., t-tests, ANOVA) to identify significant differences in independent work patterns among different student groups.</w:t>
      </w:r>
    </w:p>
    <w:p w14:paraId="2B3FB610" w14:textId="77777777" w:rsidR="007A07C5" w:rsidRPr="007A07C5" w:rsidRDefault="007A07C5" w:rsidP="007A07C5">
      <w:pPr>
        <w:spacing w:after="0" w:line="238" w:lineRule="auto"/>
        <w:ind w:firstLine="709"/>
        <w:jc w:val="both"/>
        <w:rPr>
          <w:rFonts w:ascii="Cambria" w:hAnsi="Cambria" w:cs="Times New Roman"/>
          <w:b/>
          <w:bCs/>
          <w:sz w:val="26"/>
          <w:szCs w:val="26"/>
          <w:lang w:val="en-US"/>
        </w:rPr>
      </w:pPr>
      <w:r w:rsidRPr="007A07C5">
        <w:rPr>
          <w:rFonts w:ascii="Cambria" w:hAnsi="Cambria" w:cs="Times New Roman"/>
          <w:b/>
          <w:bCs/>
          <w:sz w:val="26"/>
          <w:szCs w:val="26"/>
          <w:lang w:val="en-US"/>
        </w:rPr>
        <w:t>5.</w:t>
      </w:r>
      <w:r w:rsidRPr="007A07C5">
        <w:rPr>
          <w:rFonts w:ascii="Cambria" w:hAnsi="Cambria" w:cs="Times New Roman"/>
          <w:sz w:val="26"/>
          <w:szCs w:val="26"/>
          <w:lang w:val="en-US"/>
        </w:rPr>
        <w:t xml:space="preserve"> </w:t>
      </w:r>
      <w:r w:rsidRPr="007A07C5">
        <w:rPr>
          <w:rFonts w:ascii="Cambria" w:hAnsi="Cambria" w:cs="Times New Roman"/>
          <w:b/>
          <w:bCs/>
          <w:sz w:val="26"/>
          <w:szCs w:val="26"/>
          <w:lang w:val="en-US"/>
        </w:rPr>
        <w:t>Ethical Considerations:</w:t>
      </w:r>
    </w:p>
    <w:p w14:paraId="463857BB" w14:textId="77777777"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When it comes to ethical considerations, it is important to always prioritize the well-being and rights of individuals. This includes respecting their autonomy, privacy, and confidentiality. It is crucial to obtain informed consent from participants before conducting any research or collecting data. Additionally, researchers should ensure that their methods and practices are transparent and do not cause harm. It is also important to consider the potential impact of the research on society as a whole. Researchers should strive to conduct their work in a way that promotes social justice, fairness, and equity. This may involve addressing issues of bias, discrimination, or inequality in their research design and analysis. Ethical considerations should guide every aspect of research and decision-making to ensure that the work is conducted ethically and responsibly:</w:t>
      </w:r>
    </w:p>
    <w:p w14:paraId="7A8A8B8E" w14:textId="2557804E"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w:t>
      </w:r>
      <w:r>
        <w:rPr>
          <w:rFonts w:ascii="Cambria" w:hAnsi="Cambria" w:cs="Times New Roman"/>
          <w:sz w:val="26"/>
          <w:szCs w:val="26"/>
          <w:lang w:val="en-US"/>
        </w:rPr>
        <w:t> </w:t>
      </w:r>
      <w:r w:rsidRPr="007A07C5">
        <w:rPr>
          <w:rFonts w:ascii="Cambria" w:hAnsi="Cambria" w:cs="Times New Roman"/>
          <w:sz w:val="26"/>
          <w:szCs w:val="26"/>
          <w:lang w:val="en-US"/>
        </w:rPr>
        <w:t>Obtain informed consent from participants before collecting data.</w:t>
      </w:r>
    </w:p>
    <w:p w14:paraId="3018B2A2" w14:textId="02627563"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w:t>
      </w:r>
      <w:r>
        <w:rPr>
          <w:rFonts w:ascii="Cambria" w:hAnsi="Cambria" w:cs="Times New Roman"/>
          <w:sz w:val="26"/>
          <w:szCs w:val="26"/>
          <w:lang w:val="en-US"/>
        </w:rPr>
        <w:t> </w:t>
      </w:r>
      <w:r w:rsidRPr="007A07C5">
        <w:rPr>
          <w:rFonts w:ascii="Cambria" w:hAnsi="Cambria" w:cs="Times New Roman"/>
          <w:sz w:val="26"/>
          <w:szCs w:val="26"/>
          <w:lang w:val="en-US"/>
        </w:rPr>
        <w:t>Ensure confidentiality and anonymity of responses to protect participants' privacy.</w:t>
      </w:r>
    </w:p>
    <w:p w14:paraId="3E89C7FE" w14:textId="36BE1965"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b/>
          <w:bCs/>
          <w:sz w:val="26"/>
          <w:szCs w:val="26"/>
          <w:lang w:val="en-US"/>
        </w:rPr>
        <w:t>6.</w:t>
      </w:r>
      <w:r>
        <w:rPr>
          <w:rFonts w:ascii="Cambria" w:hAnsi="Cambria" w:cs="Times New Roman"/>
          <w:sz w:val="26"/>
          <w:szCs w:val="26"/>
          <w:lang w:val="en-US"/>
        </w:rPr>
        <w:t> </w:t>
      </w:r>
      <w:r w:rsidRPr="007A07C5">
        <w:rPr>
          <w:rFonts w:ascii="Cambria" w:hAnsi="Cambria" w:cs="Times New Roman"/>
          <w:b/>
          <w:bCs/>
          <w:sz w:val="26"/>
          <w:szCs w:val="26"/>
          <w:lang w:val="en-US"/>
        </w:rPr>
        <w:t>Limitations:</w:t>
      </w:r>
    </w:p>
    <w:p w14:paraId="46CA3EA1" w14:textId="63E17135"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w:t>
      </w:r>
      <w:r>
        <w:rPr>
          <w:rFonts w:ascii="Cambria" w:hAnsi="Cambria" w:cs="Times New Roman"/>
          <w:sz w:val="26"/>
          <w:szCs w:val="26"/>
          <w:lang w:val="en-US"/>
        </w:rPr>
        <w:t> </w:t>
      </w:r>
      <w:r w:rsidRPr="007A07C5">
        <w:rPr>
          <w:rFonts w:ascii="Cambria" w:hAnsi="Cambria" w:cs="Times New Roman"/>
          <w:sz w:val="26"/>
          <w:szCs w:val="26"/>
          <w:lang w:val="en-US"/>
        </w:rPr>
        <w:t>Recognize potential limitations such as self-report bias, sampling bias, and generalizability issues due to the specific context of the study.</w:t>
      </w:r>
    </w:p>
    <w:p w14:paraId="57D17AC8" w14:textId="77777777"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By following this methodology, researchers can gain insights into the prevalence and patterns of performing independent work by university students during extracurricular time and contribute valuable information to understanding student behaviors outside traditional academic settings.</w:t>
      </w:r>
    </w:p>
    <w:p w14:paraId="1A6031C3" w14:textId="24DA7000" w:rsidR="007A07C5" w:rsidRPr="007A07C5" w:rsidRDefault="007A07C5" w:rsidP="007A07C5">
      <w:pPr>
        <w:spacing w:after="0" w:line="238" w:lineRule="auto"/>
        <w:ind w:firstLine="709"/>
        <w:jc w:val="both"/>
        <w:rPr>
          <w:rFonts w:ascii="Cambria" w:hAnsi="Cambria" w:cs="Times New Roman"/>
          <w:b/>
          <w:bCs/>
          <w:sz w:val="26"/>
          <w:szCs w:val="26"/>
          <w:lang w:val="en-US"/>
        </w:rPr>
      </w:pPr>
      <w:r w:rsidRPr="007A07C5">
        <w:rPr>
          <w:rFonts w:ascii="Cambria" w:hAnsi="Cambria" w:cs="Times New Roman"/>
          <w:b/>
          <w:bCs/>
          <w:sz w:val="26"/>
          <w:szCs w:val="26"/>
          <w:lang w:val="en-US"/>
        </w:rPr>
        <w:t>RESULTS</w:t>
      </w:r>
    </w:p>
    <w:p w14:paraId="7761B6EA" w14:textId="77777777"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The results of the survey revealed that a majority of university students are actively engaged in independent work during their extracurricular time. This included research projects, creative endeavors, volunteer work, and entrepreneurial pursuits. Students reported that managing their time effectively was crucial in balancing these projects with their academic obligations.</w:t>
      </w:r>
    </w:p>
    <w:p w14:paraId="7AB32E3C" w14:textId="18CA4B1A"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1.</w:t>
      </w:r>
      <w:r>
        <w:rPr>
          <w:rFonts w:ascii="Cambria" w:hAnsi="Cambria" w:cs="Times New Roman"/>
          <w:sz w:val="26"/>
          <w:szCs w:val="26"/>
          <w:lang w:val="en-US"/>
        </w:rPr>
        <w:t> </w:t>
      </w:r>
      <w:r w:rsidRPr="007A07C5">
        <w:rPr>
          <w:rFonts w:ascii="Cambria" w:hAnsi="Cambria" w:cs="Times New Roman"/>
          <w:sz w:val="26"/>
          <w:szCs w:val="26"/>
          <w:lang w:val="en-US"/>
        </w:rPr>
        <w:t>Improved time management skills: Independent work requires students to plan and prioritize their tasks, helping them develop better time management skills that can benefit them in their academic and professional lives.</w:t>
      </w:r>
    </w:p>
    <w:p w14:paraId="47019E1F" w14:textId="2EF22844"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2.</w:t>
      </w:r>
      <w:r>
        <w:rPr>
          <w:rFonts w:ascii="Cambria" w:hAnsi="Cambria" w:cs="Times New Roman"/>
          <w:sz w:val="26"/>
          <w:szCs w:val="26"/>
          <w:lang w:val="en-US"/>
        </w:rPr>
        <w:t> </w:t>
      </w:r>
      <w:r w:rsidRPr="007A07C5">
        <w:rPr>
          <w:rFonts w:ascii="Cambria" w:hAnsi="Cambria" w:cs="Times New Roman"/>
          <w:sz w:val="26"/>
          <w:szCs w:val="26"/>
          <w:lang w:val="en-US"/>
        </w:rPr>
        <w:t>Enhanced self-discipline: Performing independent work outside of regular class hours requires a high level of self-discipline and motivation. This can help students become more self-reliant and accountable for their progress.</w:t>
      </w:r>
    </w:p>
    <w:p w14:paraId="241BDB83" w14:textId="578388BD"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3.</w:t>
      </w:r>
      <w:r>
        <w:rPr>
          <w:rFonts w:ascii="Cambria" w:hAnsi="Cambria" w:cs="Times New Roman"/>
          <w:sz w:val="26"/>
          <w:szCs w:val="26"/>
          <w:lang w:val="en-US"/>
        </w:rPr>
        <w:t> </w:t>
      </w:r>
      <w:r w:rsidRPr="007A07C5">
        <w:rPr>
          <w:rFonts w:ascii="Cambria" w:hAnsi="Cambria" w:cs="Times New Roman"/>
          <w:sz w:val="26"/>
          <w:szCs w:val="26"/>
          <w:lang w:val="en-US"/>
        </w:rPr>
        <w:t>Increased creativity and critical thinking: Independent work allows students to explore topics of interest in depth and encourages them to think critically about different perspectives and solutions.</w:t>
      </w:r>
    </w:p>
    <w:p w14:paraId="5BC0F8AB" w14:textId="619529CA"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4.</w:t>
      </w:r>
      <w:r>
        <w:rPr>
          <w:rFonts w:ascii="Cambria" w:hAnsi="Cambria" w:cs="Times New Roman"/>
          <w:sz w:val="26"/>
          <w:szCs w:val="26"/>
          <w:lang w:val="en-US"/>
        </w:rPr>
        <w:t> </w:t>
      </w:r>
      <w:r w:rsidRPr="007A07C5">
        <w:rPr>
          <w:rFonts w:ascii="Cambria" w:hAnsi="Cambria" w:cs="Times New Roman"/>
          <w:sz w:val="26"/>
          <w:szCs w:val="26"/>
          <w:lang w:val="en-US"/>
        </w:rPr>
        <w:t>Opportunity for personal growth: Working independently on projects or research can provide students with a sense of accomplishment and boost their confidence in their abilities.</w:t>
      </w:r>
    </w:p>
    <w:p w14:paraId="1510AE49" w14:textId="352ECB35"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5.</w:t>
      </w:r>
      <w:r>
        <w:rPr>
          <w:rFonts w:ascii="Cambria" w:hAnsi="Cambria" w:cs="Times New Roman"/>
          <w:sz w:val="26"/>
          <w:szCs w:val="26"/>
          <w:lang w:val="en-US"/>
        </w:rPr>
        <w:t> </w:t>
      </w:r>
      <w:r w:rsidRPr="007A07C5">
        <w:rPr>
          <w:rFonts w:ascii="Cambria" w:hAnsi="Cambria" w:cs="Times New Roman"/>
          <w:sz w:val="26"/>
          <w:szCs w:val="26"/>
          <w:lang w:val="en-US"/>
        </w:rPr>
        <w:t>Networking opportunities: Engaging in independent work can lead to collaborations with peers, professors, or professionals in the field, expanding students' networks and potentially opening up new opportunities for career advancement.</w:t>
      </w:r>
    </w:p>
    <w:p w14:paraId="241C1FB2" w14:textId="489660D3"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lastRenderedPageBreak/>
        <w:t>6.</w:t>
      </w:r>
      <w:r>
        <w:rPr>
          <w:rFonts w:ascii="Cambria" w:hAnsi="Cambria" w:cs="Times New Roman"/>
          <w:sz w:val="26"/>
          <w:szCs w:val="26"/>
          <w:lang w:val="en-US"/>
        </w:rPr>
        <w:t> </w:t>
      </w:r>
      <w:r w:rsidRPr="007A07C5">
        <w:rPr>
          <w:rFonts w:ascii="Cambria" w:hAnsi="Cambria" w:cs="Times New Roman"/>
          <w:sz w:val="26"/>
          <w:szCs w:val="26"/>
          <w:lang w:val="en-US"/>
        </w:rPr>
        <w:t>Preparation for future endeavors: Developing the skills required for independent work during university can better prepare students for the demands of graduate school or the workforce, where self-directed projects are often common.</w:t>
      </w:r>
    </w:p>
    <w:p w14:paraId="65F8B20C" w14:textId="0E5A2F87"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7.</w:t>
      </w:r>
      <w:r>
        <w:rPr>
          <w:rFonts w:ascii="Cambria" w:hAnsi="Cambria" w:cs="Times New Roman"/>
          <w:sz w:val="26"/>
          <w:szCs w:val="26"/>
          <w:lang w:val="en-US"/>
        </w:rPr>
        <w:t> </w:t>
      </w:r>
      <w:r w:rsidRPr="007A07C5">
        <w:rPr>
          <w:rFonts w:ascii="Cambria" w:hAnsi="Cambria" w:cs="Times New Roman"/>
          <w:sz w:val="26"/>
          <w:szCs w:val="26"/>
          <w:lang w:val="en-US"/>
        </w:rPr>
        <w:t>Improved academic performance: Engaging in independent work during extracurricular time may lead to improved academic performance as students apply what they've learned in class to real-world projects or research initiatives.</w:t>
      </w:r>
    </w:p>
    <w:p w14:paraId="10D37404" w14:textId="77777777"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Overall, the benefits of performing independent work for university students during extracurricular time include personal growth, skill development, increased creativity, networking opportunities, and improved academic performance.</w:t>
      </w:r>
    </w:p>
    <w:p w14:paraId="1B168862" w14:textId="1FBEBD38"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b/>
          <w:bCs/>
          <w:sz w:val="26"/>
          <w:szCs w:val="26"/>
          <w:lang w:val="en-US"/>
        </w:rPr>
        <w:t>DISCUSSION</w:t>
      </w:r>
    </w:p>
    <w:p w14:paraId="4A7AE3A7" w14:textId="77777777"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Engaging in independent work outside of regular coursework allows students to develop valuable skills such as time management, critical thinking, problem-solving, and creativity. It also provides an opportunity for students to explore their interests beyond the confines of the classroom and gain practical experience in their chosen field.</w:t>
      </w:r>
    </w:p>
    <w:p w14:paraId="677C6584" w14:textId="77777777"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 xml:space="preserve">Performing independent work during extracurricular time can bring numerous benefits to university students. </w:t>
      </w:r>
      <w:r w:rsidRPr="007A07C5">
        <w:rPr>
          <w:rFonts w:ascii="Cambria" w:hAnsi="Cambria" w:cs="Times New Roman"/>
          <w:i/>
          <w:iCs/>
          <w:sz w:val="26"/>
          <w:szCs w:val="26"/>
          <w:lang w:val="en-US"/>
        </w:rPr>
        <w:t>Development of critical thinking skills</w:t>
      </w:r>
      <w:r w:rsidRPr="007A07C5">
        <w:rPr>
          <w:rFonts w:ascii="Cambria" w:hAnsi="Cambria" w:cs="Times New Roman"/>
          <w:sz w:val="26"/>
          <w:szCs w:val="26"/>
          <w:lang w:val="en-US"/>
        </w:rPr>
        <w:t xml:space="preserve">: Independent work allows students to explore their ideas and solutions to problems, fostering critical thinking skills that are essential for academic success and future career endeavors. </w:t>
      </w:r>
      <w:r w:rsidRPr="007A07C5">
        <w:rPr>
          <w:rFonts w:ascii="Cambria" w:hAnsi="Cambria" w:cs="Times New Roman"/>
          <w:i/>
          <w:iCs/>
          <w:sz w:val="26"/>
          <w:szCs w:val="26"/>
          <w:lang w:val="en-US"/>
        </w:rPr>
        <w:t>Enhanced time management and self-discipline</w:t>
      </w:r>
      <w:r w:rsidRPr="007A07C5">
        <w:rPr>
          <w:rFonts w:ascii="Cambria" w:hAnsi="Cambria" w:cs="Times New Roman"/>
          <w:sz w:val="26"/>
          <w:szCs w:val="26"/>
          <w:lang w:val="en-US"/>
        </w:rPr>
        <w:t xml:space="preserve">: Working independently requires students to manage their time effectively and stay motivated without direct supervision, helping them develop valuable skills in self-discipline that can benefit them in all areas of life. </w:t>
      </w:r>
      <w:r w:rsidRPr="007A07C5">
        <w:rPr>
          <w:rFonts w:ascii="Cambria" w:hAnsi="Cambria" w:cs="Times New Roman"/>
          <w:i/>
          <w:iCs/>
          <w:sz w:val="26"/>
          <w:szCs w:val="26"/>
          <w:lang w:val="en-US"/>
        </w:rPr>
        <w:t>Increased creativity and innovation</w:t>
      </w:r>
      <w:r w:rsidRPr="007A07C5">
        <w:rPr>
          <w:rFonts w:ascii="Cambria" w:hAnsi="Cambria" w:cs="Times New Roman"/>
          <w:sz w:val="26"/>
          <w:szCs w:val="26"/>
          <w:lang w:val="en-US"/>
        </w:rPr>
        <w:t xml:space="preserve">: When given the freedom to work independently, students have the opportunity to think outside the box, come up with unique solutions, and explore new ideas that may not be covered in traditional coursework. </w:t>
      </w:r>
      <w:r w:rsidRPr="007A07C5">
        <w:rPr>
          <w:rFonts w:ascii="Cambria" w:hAnsi="Cambria" w:cs="Times New Roman"/>
          <w:i/>
          <w:iCs/>
          <w:sz w:val="26"/>
          <w:szCs w:val="26"/>
          <w:lang w:val="en-US"/>
        </w:rPr>
        <w:t>Personal growth and self-discovery</w:t>
      </w:r>
      <w:r w:rsidRPr="007A07C5">
        <w:rPr>
          <w:rFonts w:ascii="Cambria" w:hAnsi="Cambria" w:cs="Times New Roman"/>
          <w:sz w:val="26"/>
          <w:szCs w:val="26"/>
          <w:lang w:val="en-US"/>
        </w:rPr>
        <w:t xml:space="preserve">: Independent work can help students gain a better understanding of their strengths, weaknesses, interests, and goals, fostering personal growth and self-discovery that can contribute to overall well-being and success. </w:t>
      </w:r>
      <w:r w:rsidRPr="007A07C5">
        <w:rPr>
          <w:rFonts w:ascii="Cambria" w:hAnsi="Cambria" w:cs="Times New Roman"/>
          <w:i/>
          <w:iCs/>
          <w:sz w:val="26"/>
          <w:szCs w:val="26"/>
          <w:lang w:val="en-US"/>
        </w:rPr>
        <w:t>Preparation for future challenges</w:t>
      </w:r>
      <w:r w:rsidRPr="007A07C5">
        <w:rPr>
          <w:rFonts w:ascii="Cambria" w:hAnsi="Cambria" w:cs="Times New Roman"/>
          <w:sz w:val="26"/>
          <w:szCs w:val="26"/>
          <w:lang w:val="en-US"/>
        </w:rPr>
        <w:t>: The ability to work independently is a valuable skill that is highly sought after by employers in today's competitive job market. Performing independent work during extracurricular time can help students develop this skill and prepare them for the challenges they may face in their future careers. Overall, performing independent work during extracurricular time can provide university students with valuable opportunities for growth, learning, and skill development that can benefit them both academically and professionally.</w:t>
      </w:r>
    </w:p>
    <w:p w14:paraId="2A4F6FB7" w14:textId="446666AF"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b/>
          <w:bCs/>
          <w:sz w:val="26"/>
          <w:szCs w:val="26"/>
          <w:lang w:val="en-US"/>
        </w:rPr>
        <w:t>CONCLUSION</w:t>
      </w:r>
    </w:p>
    <w:p w14:paraId="447D9580" w14:textId="77777777" w:rsidR="007A07C5" w:rsidRPr="007A07C5" w:rsidRDefault="007A07C5" w:rsidP="007A07C5">
      <w:pPr>
        <w:spacing w:after="0" w:line="238" w:lineRule="auto"/>
        <w:ind w:firstLine="709"/>
        <w:jc w:val="both"/>
        <w:rPr>
          <w:rFonts w:ascii="Cambria" w:hAnsi="Cambria" w:cs="Times New Roman"/>
          <w:sz w:val="26"/>
          <w:szCs w:val="26"/>
          <w:lang w:val="en-US"/>
        </w:rPr>
      </w:pPr>
      <w:r w:rsidRPr="007A07C5">
        <w:rPr>
          <w:rFonts w:ascii="Cambria" w:hAnsi="Cambria" w:cs="Times New Roman"/>
          <w:sz w:val="26"/>
          <w:szCs w:val="26"/>
          <w:lang w:val="en-US"/>
        </w:rPr>
        <w:t>In conclusion, performing independent work during extracurricular time can be highly beneficial for university students. It not only enhances their academic performance but also fosters personal growth and development. Encouraging students to pursue independent projects outside of regular coursework can help them become well-rounded individuals with a diverse range of skills and experiences.</w:t>
      </w:r>
    </w:p>
    <w:p w14:paraId="20DD170F" w14:textId="77777777" w:rsidR="007A07C5" w:rsidRPr="007A07C5" w:rsidRDefault="007A07C5" w:rsidP="007A07C5">
      <w:pPr>
        <w:spacing w:after="0" w:line="238" w:lineRule="auto"/>
        <w:ind w:firstLine="709"/>
        <w:jc w:val="both"/>
        <w:rPr>
          <w:rFonts w:ascii="Cambria" w:hAnsi="Cambria" w:cs="Times New Roman"/>
          <w:b/>
          <w:bCs/>
          <w:sz w:val="26"/>
          <w:szCs w:val="26"/>
          <w:lang w:val="en-US"/>
        </w:rPr>
      </w:pPr>
    </w:p>
    <w:p w14:paraId="5CCA5FD5" w14:textId="277E27C9" w:rsidR="007A07C5" w:rsidRPr="007A07C5" w:rsidRDefault="007A07C5" w:rsidP="007A07C5">
      <w:pPr>
        <w:spacing w:after="0" w:line="238" w:lineRule="auto"/>
        <w:ind w:firstLine="709"/>
        <w:jc w:val="both"/>
        <w:rPr>
          <w:rFonts w:ascii="Cambria" w:hAnsi="Cambria" w:cs="Times New Roman"/>
          <w:b/>
          <w:bCs/>
          <w:sz w:val="26"/>
          <w:szCs w:val="26"/>
          <w:lang w:val="en-US"/>
        </w:rPr>
      </w:pPr>
      <w:r w:rsidRPr="007A07C5">
        <w:rPr>
          <w:rFonts w:ascii="Cambria" w:hAnsi="Cambria" w:cs="Times New Roman"/>
          <w:b/>
          <w:bCs/>
          <w:sz w:val="26"/>
          <w:szCs w:val="26"/>
          <w:lang w:val="en-US"/>
        </w:rPr>
        <w:t xml:space="preserve">REFERENCES </w:t>
      </w:r>
    </w:p>
    <w:p w14:paraId="5ACB4FDC" w14:textId="2BE64B3C" w:rsidR="007A07C5" w:rsidRPr="007A07C5" w:rsidRDefault="007A07C5" w:rsidP="007A07C5">
      <w:pPr>
        <w:pStyle w:val="af"/>
        <w:numPr>
          <w:ilvl w:val="0"/>
          <w:numId w:val="19"/>
        </w:numPr>
        <w:spacing w:after="0" w:line="238" w:lineRule="auto"/>
        <w:ind w:left="0" w:firstLine="709"/>
        <w:contextualSpacing w:val="0"/>
        <w:jc w:val="both"/>
        <w:rPr>
          <w:rFonts w:ascii="Cambria" w:hAnsi="Cambria"/>
          <w:sz w:val="26"/>
          <w:szCs w:val="26"/>
        </w:rPr>
      </w:pPr>
      <w:r w:rsidRPr="007A07C5">
        <w:rPr>
          <w:rFonts w:ascii="Cambria" w:hAnsi="Cambria"/>
          <w:sz w:val="26"/>
          <w:szCs w:val="26"/>
        </w:rPr>
        <w:t>Afolabi, A. O. (2019). Factors Influencing the Participation of University Students in Extracurricular Activities. Journal of Education and Learning, 8(3), 139-146.</w:t>
      </w:r>
    </w:p>
    <w:p w14:paraId="44C390D3" w14:textId="3CE0F6DE" w:rsidR="007A07C5" w:rsidRPr="007A07C5" w:rsidRDefault="007A07C5" w:rsidP="007A07C5">
      <w:pPr>
        <w:pStyle w:val="af"/>
        <w:numPr>
          <w:ilvl w:val="0"/>
          <w:numId w:val="19"/>
        </w:numPr>
        <w:spacing w:after="0" w:line="238" w:lineRule="auto"/>
        <w:ind w:left="0" w:firstLine="709"/>
        <w:contextualSpacing w:val="0"/>
        <w:jc w:val="both"/>
        <w:rPr>
          <w:rFonts w:ascii="Cambria" w:hAnsi="Cambria"/>
          <w:sz w:val="26"/>
          <w:szCs w:val="26"/>
        </w:rPr>
      </w:pPr>
      <w:r w:rsidRPr="007A07C5">
        <w:rPr>
          <w:rFonts w:ascii="Cambria" w:hAnsi="Cambria"/>
          <w:sz w:val="26"/>
          <w:szCs w:val="26"/>
          <w:lang w:val="en-US"/>
        </w:rPr>
        <w:t xml:space="preserve">Kim, J., Kim, H., &amp; Kim, M. (2018). </w:t>
      </w:r>
      <w:r w:rsidRPr="007A07C5">
        <w:rPr>
          <w:rFonts w:ascii="Cambria" w:hAnsi="Cambria"/>
          <w:sz w:val="26"/>
          <w:szCs w:val="26"/>
        </w:rPr>
        <w:t>Impact of Extracurricular Activities on University Students' Satisfaction and Academic Performance: Focused on Student Club and Volunteering Activity. Indian Journal of Science and Technology, 11(14), 1-10.</w:t>
      </w:r>
    </w:p>
    <w:p w14:paraId="1D97C9B1" w14:textId="1D6B73B9"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rPr>
        <w:lastRenderedPageBreak/>
        <w:t>Lee, J., &amp; Choi, H. (2017). The Effects of Extracurricular Activities on University Students' Social Skills and Leadership Development: Focused on Independent Research Projects. Journal of Social Sciences, 13(2), 123-136.</w:t>
      </w:r>
    </w:p>
    <w:p w14:paraId="63215960" w14:textId="3E434837"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lang w:val="en-US"/>
        </w:rPr>
        <w:t xml:space="preserve">Seo, Y., Park, J., &amp; Choi, S. (2016). </w:t>
      </w:r>
      <w:r w:rsidRPr="007A07C5">
        <w:rPr>
          <w:rFonts w:ascii="Cambria" w:hAnsi="Cambria"/>
          <w:sz w:val="26"/>
          <w:szCs w:val="26"/>
        </w:rPr>
        <w:t>The Relationship between Extracurricular Activities and Academic Performance among University Students: Mediating Role of Time Management Skills and Self-Efficacy. Journal of Educational Psychology Research, 20(4), 431-448.</w:t>
      </w:r>
    </w:p>
    <w:p w14:paraId="116E9C0F" w14:textId="36362ED0"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lang w:val="en-US"/>
        </w:rPr>
        <w:t xml:space="preserve">Yukselir, C., &amp; Demirtas-Zorbazoglu, E. (2020). </w:t>
      </w:r>
      <w:r w:rsidRPr="007A07C5">
        <w:rPr>
          <w:rFonts w:ascii="Cambria" w:hAnsi="Cambria"/>
          <w:sz w:val="26"/>
          <w:szCs w:val="26"/>
        </w:rPr>
        <w:t>Investigating the Influence of Extracurricular Independent Work on University Students' Personal Development: A Case Study in Turkey. International Journal for Talent Development and Creativity, 7(1), 45-58.</w:t>
      </w:r>
    </w:p>
    <w:p w14:paraId="5B65994E" w14:textId="57AEAA51"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lang w:val="en-US"/>
        </w:rPr>
        <w:t xml:space="preserve">Abdusamiyevna K. D. Research on the functioning of ethnographic vocabulary in the speech of students //Psychology and Education Journal. – 2021. – </w:t>
      </w:r>
      <w:r w:rsidRPr="007A07C5">
        <w:rPr>
          <w:rFonts w:ascii="Cambria" w:hAnsi="Cambria"/>
          <w:sz w:val="26"/>
          <w:szCs w:val="26"/>
        </w:rPr>
        <w:t>Т</w:t>
      </w:r>
      <w:r w:rsidRPr="007A07C5">
        <w:rPr>
          <w:rFonts w:ascii="Cambria" w:hAnsi="Cambria"/>
          <w:sz w:val="26"/>
          <w:szCs w:val="26"/>
          <w:lang w:val="en-US"/>
        </w:rPr>
        <w:t xml:space="preserve">. 58. – №. </w:t>
      </w:r>
      <w:r w:rsidRPr="007A07C5">
        <w:rPr>
          <w:rFonts w:ascii="Cambria" w:hAnsi="Cambria"/>
          <w:sz w:val="26"/>
          <w:szCs w:val="26"/>
        </w:rPr>
        <w:t>1. – С. 3988-4000.</w:t>
      </w:r>
    </w:p>
    <w:p w14:paraId="63B72578" w14:textId="62C8CD93"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rPr>
        <w:t>Умарова Дилмура Закировна, Турсунова Одина Салимовна, Башарова Гулмира Галимьяновна Обучение профессионально-ориентированному иностранному языку в техническом вузе // Научные исследования. 2017. №6 (17). URL: https://cyberleninka.ru/article/n/obuchenie-professionalno-orientirovannomu-inostrannomu-yazyku-v-tehnicheskom-vuze (дата обращения: 30.09.2024).</w:t>
      </w:r>
    </w:p>
    <w:p w14:paraId="04254829" w14:textId="4C836CAC"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rPr>
        <w:t>Умарова Дилмура Закировна ФОРМЫ, МЕТОДЫ И СРЕДСТВА РАЗВИТИЯ ТВОРЧЕСКОЙ АКТИВНОСТИ СТУДЕНТОВ ВУЗОВ // Бюллетень науки и практики. 2021. №7. URL: https://cyberleninka.ru/article/n/formy-metody-i-sredstva-razvitiya-tvorcheskoy-aktivnosti-studentov-vuzov (дата обращения: 30.09.2024).</w:t>
      </w:r>
    </w:p>
    <w:p w14:paraId="254DFF06" w14:textId="68ECEE61"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rPr>
        <w:t>Умарова, Д. и Умаров, С. 2023. Из опыта создания комплекса учебных пособий по русскому языку с учетом специальности студентов. Общество и инновации. 4, 11/S (дек. 2023), 199–204. DOI:https://doi.org/10.47689/2181-1415-vol4-iss11/S-pp199-204.</w:t>
      </w:r>
    </w:p>
    <w:p w14:paraId="3C3D5083" w14:textId="6481EEA8"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rPr>
        <w:t>Умарова, Д. и Холматова , Д. 2023. Возрастающая роль русского языка, как языка межнационального общения. Общество и инновации. 4, 9/S (ноя. 2023), 180–184. DOI:https://doi.org/10.47689/2181-1415-vol4-iss9/S-pp180-184.</w:t>
      </w:r>
    </w:p>
    <w:p w14:paraId="1746886F" w14:textId="67AD80B1" w:rsidR="007A07C5"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rPr>
      </w:pPr>
      <w:r w:rsidRPr="007A07C5">
        <w:rPr>
          <w:rFonts w:ascii="Cambria" w:hAnsi="Cambria"/>
          <w:sz w:val="26"/>
          <w:szCs w:val="26"/>
        </w:rPr>
        <w:t>Холматова Д. А. Функционирование би-и полилингвизма в языках этносов Республики Узбекистан //Русский язык как средство расширения международных компетенций. – 2021. – С. 51-56.</w:t>
      </w:r>
    </w:p>
    <w:p w14:paraId="38CB7456" w14:textId="062EE217" w:rsidR="005A12C1" w:rsidRPr="007A07C5" w:rsidRDefault="007A07C5" w:rsidP="007A07C5">
      <w:pPr>
        <w:pStyle w:val="af"/>
        <w:numPr>
          <w:ilvl w:val="0"/>
          <w:numId w:val="19"/>
        </w:numPr>
        <w:spacing w:after="0" w:line="240" w:lineRule="auto"/>
        <w:ind w:left="0" w:firstLine="709"/>
        <w:contextualSpacing w:val="0"/>
        <w:jc w:val="both"/>
        <w:rPr>
          <w:rFonts w:ascii="Cambria" w:hAnsi="Cambria"/>
          <w:sz w:val="26"/>
          <w:szCs w:val="26"/>
          <w:lang w:val="en-US"/>
        </w:rPr>
      </w:pPr>
      <w:r w:rsidRPr="007A07C5">
        <w:rPr>
          <w:rFonts w:ascii="Cambria" w:hAnsi="Cambria"/>
          <w:sz w:val="26"/>
          <w:szCs w:val="26"/>
        </w:rPr>
        <w:t>Холматова</w:t>
      </w:r>
      <w:r w:rsidRPr="007A07C5">
        <w:rPr>
          <w:rFonts w:ascii="Cambria" w:hAnsi="Cambria"/>
          <w:sz w:val="26"/>
          <w:szCs w:val="26"/>
          <w:lang w:val="en-US"/>
        </w:rPr>
        <w:t xml:space="preserve"> </w:t>
      </w:r>
      <w:r w:rsidRPr="007A07C5">
        <w:rPr>
          <w:rFonts w:ascii="Cambria" w:hAnsi="Cambria"/>
          <w:sz w:val="26"/>
          <w:szCs w:val="26"/>
        </w:rPr>
        <w:t>Д</w:t>
      </w:r>
      <w:r w:rsidRPr="007A07C5">
        <w:rPr>
          <w:rFonts w:ascii="Cambria" w:hAnsi="Cambria"/>
          <w:sz w:val="26"/>
          <w:szCs w:val="26"/>
          <w:lang w:val="en-US"/>
        </w:rPr>
        <w:t xml:space="preserve">. </w:t>
      </w:r>
      <w:r w:rsidRPr="007A07C5">
        <w:rPr>
          <w:rFonts w:ascii="Cambria" w:hAnsi="Cambria"/>
          <w:sz w:val="26"/>
          <w:szCs w:val="26"/>
        </w:rPr>
        <w:t>А</w:t>
      </w:r>
      <w:r w:rsidRPr="007A07C5">
        <w:rPr>
          <w:rFonts w:ascii="Cambria" w:hAnsi="Cambria"/>
          <w:sz w:val="26"/>
          <w:szCs w:val="26"/>
          <w:lang w:val="en-US"/>
        </w:rPr>
        <w:t xml:space="preserve">. </w:t>
      </w:r>
      <w:r w:rsidRPr="007A07C5">
        <w:rPr>
          <w:rFonts w:ascii="Cambria" w:hAnsi="Cambria"/>
          <w:sz w:val="26"/>
          <w:szCs w:val="26"/>
        </w:rPr>
        <w:t>Кредитно</w:t>
      </w:r>
      <w:r w:rsidRPr="007A07C5">
        <w:rPr>
          <w:rFonts w:ascii="Cambria" w:hAnsi="Cambria"/>
          <w:sz w:val="26"/>
          <w:szCs w:val="26"/>
          <w:lang w:val="en-US"/>
        </w:rPr>
        <w:t>-</w:t>
      </w:r>
      <w:r w:rsidRPr="007A07C5">
        <w:rPr>
          <w:rFonts w:ascii="Cambria" w:hAnsi="Cambria"/>
          <w:sz w:val="26"/>
          <w:szCs w:val="26"/>
        </w:rPr>
        <w:t>модульное</w:t>
      </w:r>
      <w:r w:rsidRPr="007A07C5">
        <w:rPr>
          <w:rFonts w:ascii="Cambria" w:hAnsi="Cambria"/>
          <w:sz w:val="26"/>
          <w:szCs w:val="26"/>
          <w:lang w:val="en-US"/>
        </w:rPr>
        <w:t xml:space="preserve"> </w:t>
      </w:r>
      <w:r w:rsidRPr="007A07C5">
        <w:rPr>
          <w:rFonts w:ascii="Cambria" w:hAnsi="Cambria"/>
          <w:sz w:val="26"/>
          <w:szCs w:val="26"/>
        </w:rPr>
        <w:t>обучение</w:t>
      </w:r>
      <w:r w:rsidRPr="007A07C5">
        <w:rPr>
          <w:rFonts w:ascii="Cambria" w:hAnsi="Cambria"/>
          <w:sz w:val="26"/>
          <w:szCs w:val="26"/>
          <w:lang w:val="en-US"/>
        </w:rPr>
        <w:t xml:space="preserve"> </w:t>
      </w:r>
      <w:r w:rsidRPr="007A07C5">
        <w:rPr>
          <w:rFonts w:ascii="Cambria" w:hAnsi="Cambria"/>
          <w:sz w:val="26"/>
          <w:szCs w:val="26"/>
        </w:rPr>
        <w:t>в</w:t>
      </w:r>
      <w:r w:rsidRPr="007A07C5">
        <w:rPr>
          <w:rFonts w:ascii="Cambria" w:hAnsi="Cambria"/>
          <w:sz w:val="26"/>
          <w:szCs w:val="26"/>
          <w:lang w:val="en-US"/>
        </w:rPr>
        <w:t xml:space="preserve"> </w:t>
      </w:r>
      <w:r w:rsidRPr="007A07C5">
        <w:rPr>
          <w:rFonts w:ascii="Cambria" w:hAnsi="Cambria"/>
          <w:sz w:val="26"/>
          <w:szCs w:val="26"/>
        </w:rPr>
        <w:t>вузах</w:t>
      </w:r>
      <w:r w:rsidRPr="007A07C5">
        <w:rPr>
          <w:rFonts w:ascii="Cambria" w:hAnsi="Cambria"/>
          <w:sz w:val="26"/>
          <w:szCs w:val="26"/>
          <w:lang w:val="en-US"/>
        </w:rPr>
        <w:t xml:space="preserve"> //Oriental renaissance: Innovative, educational, natural and social sciences. – 2023. – </w:t>
      </w:r>
      <w:r w:rsidRPr="007A07C5">
        <w:rPr>
          <w:rFonts w:ascii="Cambria" w:hAnsi="Cambria"/>
          <w:sz w:val="26"/>
          <w:szCs w:val="26"/>
        </w:rPr>
        <w:t>Т</w:t>
      </w:r>
      <w:r w:rsidRPr="007A07C5">
        <w:rPr>
          <w:rFonts w:ascii="Cambria" w:hAnsi="Cambria"/>
          <w:sz w:val="26"/>
          <w:szCs w:val="26"/>
          <w:lang w:val="en-US"/>
        </w:rPr>
        <w:t xml:space="preserve">. 3. – №. 8. – </w:t>
      </w:r>
      <w:r w:rsidRPr="007A07C5">
        <w:rPr>
          <w:rFonts w:ascii="Cambria" w:hAnsi="Cambria"/>
          <w:sz w:val="26"/>
          <w:szCs w:val="26"/>
        </w:rPr>
        <w:t>С</w:t>
      </w:r>
      <w:r w:rsidRPr="007A07C5">
        <w:rPr>
          <w:rFonts w:ascii="Cambria" w:hAnsi="Cambria"/>
          <w:sz w:val="26"/>
          <w:szCs w:val="26"/>
          <w:lang w:val="en-US"/>
        </w:rPr>
        <w:t>. 324-328.</w:t>
      </w:r>
    </w:p>
    <w:sectPr w:rsidR="005A12C1" w:rsidRPr="007A07C5" w:rsidSect="00D26314">
      <w:headerReference w:type="default" r:id="rId12"/>
      <w:footerReference w:type="default" r:id="rId13"/>
      <w:pgSz w:w="11906" w:h="16838"/>
      <w:pgMar w:top="1134" w:right="851" w:bottom="1134" w:left="1134" w:header="709" w:footer="709" w:gutter="0"/>
      <w:pgNumType w:start="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9C066" w14:textId="77777777" w:rsidR="00C236B2" w:rsidRDefault="00C236B2" w:rsidP="00D21348">
      <w:pPr>
        <w:spacing w:after="0" w:line="240" w:lineRule="auto"/>
      </w:pPr>
      <w:r>
        <w:separator/>
      </w:r>
    </w:p>
  </w:endnote>
  <w:endnote w:type="continuationSeparator" w:id="0">
    <w:p w14:paraId="59E6EE01" w14:textId="77777777" w:rsidR="00C236B2" w:rsidRDefault="00C236B2" w:rsidP="00D2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381010"/>
      <w:docPartObj>
        <w:docPartGallery w:val="Page Numbers (Bottom of Page)"/>
        <w:docPartUnique/>
      </w:docPartObj>
    </w:sdtPr>
    <w:sdtEndPr>
      <w:rPr>
        <w:rFonts w:ascii="Baskerville Old Face" w:hAnsi="Baskerville Old Face"/>
      </w:rPr>
    </w:sdtEndPr>
    <w:sdtContent>
      <w:p w14:paraId="43FD31B7" w14:textId="0FB2CD79" w:rsidR="00A46311" w:rsidRPr="00966DB3" w:rsidRDefault="00A46311" w:rsidP="00966DB3">
        <w:pPr>
          <w:pStyle w:val="aa"/>
          <w:jc w:val="center"/>
          <w:rPr>
            <w:rFonts w:ascii="Baskerville Old Face" w:hAnsi="Baskerville Old Face"/>
          </w:rPr>
        </w:pPr>
        <w:r w:rsidRPr="00EC1638">
          <w:rPr>
            <w:rFonts w:ascii="Baskerville Old Face" w:hAnsi="Baskerville Old Face"/>
          </w:rPr>
          <w:fldChar w:fldCharType="begin"/>
        </w:r>
        <w:r w:rsidRPr="00EC1638">
          <w:rPr>
            <w:rFonts w:ascii="Baskerville Old Face" w:hAnsi="Baskerville Old Face"/>
          </w:rPr>
          <w:instrText>PAGE   \* MERGEFORMAT</w:instrText>
        </w:r>
        <w:r w:rsidRPr="00EC1638">
          <w:rPr>
            <w:rFonts w:ascii="Baskerville Old Face" w:hAnsi="Baskerville Old Face"/>
          </w:rPr>
          <w:fldChar w:fldCharType="separate"/>
        </w:r>
        <w:r w:rsidR="00B03C21">
          <w:rPr>
            <w:rFonts w:ascii="Baskerville Old Face" w:hAnsi="Baskerville Old Face"/>
            <w:noProof/>
          </w:rPr>
          <w:t>556</w:t>
        </w:r>
        <w:r w:rsidRPr="00EC1638">
          <w:rPr>
            <w:rFonts w:ascii="Baskerville Old Face" w:hAnsi="Baskerville Old Fac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A212F" w14:textId="77777777" w:rsidR="00C236B2" w:rsidRDefault="00C236B2" w:rsidP="00D21348">
      <w:pPr>
        <w:spacing w:after="0" w:line="240" w:lineRule="auto"/>
      </w:pPr>
      <w:r>
        <w:separator/>
      </w:r>
    </w:p>
  </w:footnote>
  <w:footnote w:type="continuationSeparator" w:id="0">
    <w:p w14:paraId="5DADFFF4" w14:textId="77777777" w:rsidR="00C236B2" w:rsidRDefault="00C236B2" w:rsidP="00D21348">
      <w:pPr>
        <w:spacing w:after="0" w:line="240" w:lineRule="auto"/>
      </w:pPr>
      <w:r>
        <w:continuationSeparator/>
      </w:r>
    </w:p>
  </w:footnote>
  <w:footnote w:id="1">
    <w:p w14:paraId="5B55A6BA" w14:textId="47A7B2A7" w:rsidR="00A46311" w:rsidRPr="007A07C5" w:rsidRDefault="00A46311" w:rsidP="007A07C5">
      <w:pPr>
        <w:pStyle w:val="ac"/>
        <w:jc w:val="both"/>
        <w:rPr>
          <w:rFonts w:ascii="Cambria" w:hAnsi="Cambria"/>
          <w:lang w:val="uz-Cyrl-UZ"/>
        </w:rPr>
      </w:pPr>
      <w:r w:rsidRPr="007A07C5">
        <w:rPr>
          <w:rStyle w:val="ae"/>
          <w:rFonts w:ascii="Cambria" w:hAnsi="Cambria"/>
        </w:rPr>
        <w:footnoteRef/>
      </w:r>
      <w:r w:rsidRPr="007A07C5">
        <w:rPr>
          <w:rFonts w:ascii="Cambria" w:hAnsi="Cambria"/>
          <w:lang w:val="en-US"/>
        </w:rPr>
        <w:t xml:space="preserve"> </w:t>
      </w:r>
      <w:r w:rsidR="007A07C5" w:rsidRPr="007A07C5">
        <w:rPr>
          <w:rFonts w:ascii="Cambria" w:hAnsi="Cambria"/>
          <w:lang w:val="en-US"/>
        </w:rPr>
        <w:t xml:space="preserve">Doctor of Philosophy (PhD) in Philological Sciences, Department of Uzbek Language and Language Teaching, Fergana Polytechnic Institute. </w:t>
      </w:r>
      <w:r w:rsidR="00D26314" w:rsidRPr="007A07C5">
        <w:rPr>
          <w:rFonts w:ascii="Cambria" w:hAnsi="Cambria"/>
          <w:lang w:val="en-US"/>
        </w:rPr>
        <w:t>Fergana, Uzbekistan</w:t>
      </w:r>
      <w:r w:rsidR="00D26314">
        <w:rPr>
          <w:rFonts w:ascii="Cambria" w:hAnsi="Cambria"/>
        </w:rPr>
        <w:t xml:space="preserve">. </w:t>
      </w:r>
      <w:r w:rsidR="007A07C5" w:rsidRPr="007A07C5">
        <w:rPr>
          <w:rFonts w:ascii="Cambria" w:hAnsi="Cambria"/>
          <w:lang w:val="en-US"/>
        </w:rPr>
        <w:t>E-mail: dilya.holmatova@gmail.com, d.xolmatova@ferpi.uz</w:t>
      </w:r>
    </w:p>
  </w:footnote>
  <w:footnote w:id="2">
    <w:p w14:paraId="388F2AA0" w14:textId="77777777" w:rsidR="007A07C5" w:rsidRDefault="007A07C5" w:rsidP="007A07C5">
      <w:pPr>
        <w:pStyle w:val="ac"/>
        <w:jc w:val="both"/>
        <w:rPr>
          <w:rFonts w:ascii="Cambria" w:hAnsi="Cambria"/>
          <w:lang w:val="en-US"/>
        </w:rPr>
      </w:pPr>
      <w:r w:rsidRPr="007A07C5">
        <w:rPr>
          <w:rStyle w:val="ae"/>
          <w:rFonts w:ascii="Cambria" w:hAnsi="Cambria"/>
        </w:rPr>
        <w:footnoteRef/>
      </w:r>
      <w:r w:rsidRPr="007A07C5">
        <w:rPr>
          <w:rFonts w:ascii="Cambria" w:hAnsi="Cambria"/>
          <w:lang w:val="en-US"/>
        </w:rPr>
        <w:t xml:space="preserve"> Senior Lecturer of the Russian Language, Fergana Polytechnic Institute, Fergana, Uzbekistan. </w:t>
      </w:r>
    </w:p>
    <w:p w14:paraId="3C8AB651" w14:textId="5E71205C" w:rsidR="007A07C5" w:rsidRPr="007A07C5" w:rsidRDefault="007A07C5" w:rsidP="007A07C5">
      <w:pPr>
        <w:pStyle w:val="ac"/>
        <w:jc w:val="both"/>
        <w:rPr>
          <w:rFonts w:ascii="Cambria" w:hAnsi="Cambria"/>
          <w:lang w:val="en-US"/>
        </w:rPr>
      </w:pPr>
      <w:r w:rsidRPr="007A07C5">
        <w:rPr>
          <w:rFonts w:ascii="Cambria" w:hAnsi="Cambria"/>
          <w:lang w:val="en-US"/>
        </w:rPr>
        <w:t>E-mail: ferpi_info@edu.uz</w:t>
      </w:r>
      <w:r>
        <w:rPr>
          <w:rFonts w:ascii="Cambria" w:hAnsi="Cambria"/>
          <w:lang w:val="en-US"/>
        </w:rPr>
        <w:t>,</w:t>
      </w:r>
      <w:r w:rsidRPr="007A07C5">
        <w:rPr>
          <w:rFonts w:ascii="Cambria" w:hAnsi="Cambria"/>
          <w:lang w:val="en-US"/>
        </w:rPr>
        <w:t xml:space="preserve"> d.umarova@ferpi.uz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B8A8E" w14:textId="11D6785F" w:rsidR="00A46311" w:rsidRDefault="00A46311" w:rsidP="00D26314">
    <w:pPr>
      <w:spacing w:after="0" w:line="240" w:lineRule="auto"/>
      <w:ind w:left="2691" w:firstLine="141"/>
      <w:jc w:val="center"/>
      <w:rPr>
        <w:rFonts w:ascii="Cambria Math" w:hAnsi="Cambria Math"/>
        <w:color w:val="222A35" w:themeColor="text2" w:themeShade="80"/>
        <w:sz w:val="20"/>
        <w:szCs w:val="20"/>
        <w:lang w:val="en-US"/>
      </w:rPr>
    </w:pPr>
    <w:r>
      <w:rPr>
        <w:rFonts w:ascii="Cambria Math" w:hAnsi="Cambria Math" w:cs="Cambria"/>
        <w:noProof/>
        <w:color w:val="44546A" w:themeColor="text2"/>
        <w:sz w:val="20"/>
        <w:szCs w:val="20"/>
        <w:lang w:eastAsia="ru-RU"/>
      </w:rPr>
      <w:drawing>
        <wp:anchor distT="0" distB="0" distL="114300" distR="114300" simplePos="0" relativeHeight="251659776" behindDoc="0" locked="0" layoutInCell="1" allowOverlap="1" wp14:anchorId="148A514B" wp14:editId="5BECF7CF">
          <wp:simplePos x="0" y="0"/>
          <wp:positionH relativeFrom="margin">
            <wp:posOffset>42144</wp:posOffset>
          </wp:positionH>
          <wp:positionV relativeFrom="margin">
            <wp:posOffset>-527986</wp:posOffset>
          </wp:positionV>
          <wp:extent cx="1078990" cy="423926"/>
          <wp:effectExtent l="0" t="0" r="698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_2020-08-28_20-23-48.jpg"/>
                  <pic:cNvPicPr/>
                </pic:nvPicPr>
                <pic:blipFill rotWithShape="1">
                  <a:blip r:embed="rId1">
                    <a:extLst>
                      <a:ext uri="{28A0092B-C50C-407E-A947-70E740481C1C}">
                        <a14:useLocalDpi xmlns:a14="http://schemas.microsoft.com/office/drawing/2010/main" val="0"/>
                      </a:ext>
                    </a:extLst>
                  </a:blip>
                  <a:srcRect t="30508" b="30203"/>
                  <a:stretch/>
                </pic:blipFill>
                <pic:spPr bwMode="auto">
                  <a:xfrm>
                    <a:off x="0" y="0"/>
                    <a:ext cx="1078990" cy="423926"/>
                  </a:xfrm>
                  <a:prstGeom prst="rect">
                    <a:avLst/>
                  </a:prstGeom>
                  <a:ln>
                    <a:noFill/>
                  </a:ln>
                  <a:extLst>
                    <a:ext uri="{53640926-AAD7-44D8-BBD7-CCE9431645EC}">
                      <a14:shadowObscured xmlns:a14="http://schemas.microsoft.com/office/drawing/2010/main"/>
                    </a:ext>
                  </a:extLst>
                </pic:spPr>
              </pic:pic>
            </a:graphicData>
          </a:graphic>
        </wp:anchor>
      </w:drawing>
    </w:r>
    <w:r w:rsidRPr="006436BC">
      <w:rPr>
        <w:rFonts w:ascii="Cambria Math" w:hAnsi="Cambria Math" w:cs="Cambria"/>
        <w:color w:val="222A35" w:themeColor="text2" w:themeShade="80"/>
        <w:sz w:val="20"/>
        <w:szCs w:val="20"/>
        <w:lang w:val="en-US"/>
      </w:rPr>
      <w:t>Жамият</w:t>
    </w:r>
    <w:r w:rsidRPr="006436BC">
      <w:rPr>
        <w:rFonts w:ascii="Cambria Math" w:hAnsi="Cambria Math"/>
        <w:color w:val="222A35" w:themeColor="text2" w:themeShade="80"/>
        <w:sz w:val="20"/>
        <w:szCs w:val="20"/>
        <w:lang w:val="en-US"/>
      </w:rPr>
      <w:t xml:space="preserve"> </w:t>
    </w:r>
    <w:r w:rsidRPr="006436BC">
      <w:rPr>
        <w:rFonts w:ascii="Cambria Math" w:hAnsi="Cambria Math" w:cs="Cambria"/>
        <w:color w:val="222A35" w:themeColor="text2" w:themeShade="80"/>
        <w:sz w:val="20"/>
        <w:szCs w:val="20"/>
        <w:lang w:val="en-US"/>
      </w:rPr>
      <w:t>ва</w:t>
    </w:r>
    <w:r w:rsidRPr="006436BC">
      <w:rPr>
        <w:rFonts w:ascii="Cambria Math" w:hAnsi="Cambria Math"/>
        <w:color w:val="222A35" w:themeColor="text2" w:themeShade="80"/>
        <w:sz w:val="20"/>
        <w:szCs w:val="20"/>
        <w:lang w:val="en-US"/>
      </w:rPr>
      <w:t xml:space="preserve"> </w:t>
    </w:r>
    <w:r w:rsidRPr="006436BC">
      <w:rPr>
        <w:rFonts w:ascii="Cambria Math" w:hAnsi="Cambria Math" w:cs="Cambria"/>
        <w:color w:val="222A35" w:themeColor="text2" w:themeShade="80"/>
        <w:sz w:val="20"/>
        <w:szCs w:val="20"/>
        <w:lang w:val="en-US"/>
      </w:rPr>
      <w:t>инновациялар</w:t>
    </w:r>
    <w:r w:rsidRPr="006436BC">
      <w:rPr>
        <w:rFonts w:ascii="Cambria Math" w:hAnsi="Cambria Math"/>
        <w:color w:val="222A35" w:themeColor="text2" w:themeShade="80"/>
        <w:sz w:val="20"/>
        <w:szCs w:val="20"/>
        <w:lang w:val="en-US"/>
      </w:rPr>
      <w:t xml:space="preserve"> </w:t>
    </w:r>
    <w:r w:rsidRPr="006436BC">
      <w:rPr>
        <w:rFonts w:ascii="Cambria Math" w:hAnsi="Cambria Math" w:cs="Baskerville Old Face"/>
        <w:color w:val="222A35" w:themeColor="text2" w:themeShade="80"/>
        <w:sz w:val="20"/>
        <w:szCs w:val="20"/>
        <w:lang w:val="en-US"/>
      </w:rPr>
      <w:t>–</w:t>
    </w:r>
    <w:r w:rsidRPr="006436BC">
      <w:rPr>
        <w:rFonts w:ascii="Cambria Math" w:hAnsi="Cambria Math"/>
        <w:color w:val="222A35" w:themeColor="text2" w:themeShade="80"/>
        <w:sz w:val="20"/>
        <w:szCs w:val="20"/>
        <w:lang w:val="en-US"/>
      </w:rPr>
      <w:t xml:space="preserve"> </w:t>
    </w:r>
    <w:r w:rsidRPr="006436BC">
      <w:rPr>
        <w:rFonts w:ascii="Cambria Math" w:hAnsi="Cambria Math" w:cs="Cambria"/>
        <w:color w:val="222A35" w:themeColor="text2" w:themeShade="80"/>
        <w:sz w:val="20"/>
        <w:szCs w:val="20"/>
        <w:lang w:val="en-US"/>
      </w:rPr>
      <w:t>Общество</w:t>
    </w:r>
    <w:r w:rsidRPr="006436BC">
      <w:rPr>
        <w:rFonts w:ascii="Cambria Math" w:hAnsi="Cambria Math"/>
        <w:color w:val="222A35" w:themeColor="text2" w:themeShade="80"/>
        <w:sz w:val="20"/>
        <w:szCs w:val="20"/>
        <w:lang w:val="en-US"/>
      </w:rPr>
      <w:t xml:space="preserve"> </w:t>
    </w:r>
    <w:r w:rsidRPr="006436BC">
      <w:rPr>
        <w:rFonts w:ascii="Cambria Math" w:hAnsi="Cambria Math" w:cs="Cambria"/>
        <w:color w:val="222A35" w:themeColor="text2" w:themeShade="80"/>
        <w:sz w:val="20"/>
        <w:szCs w:val="20"/>
        <w:lang w:val="en-US"/>
      </w:rPr>
      <w:t>и</w:t>
    </w:r>
    <w:r w:rsidRPr="006436BC">
      <w:rPr>
        <w:rFonts w:ascii="Cambria Math" w:hAnsi="Cambria Math"/>
        <w:color w:val="222A35" w:themeColor="text2" w:themeShade="80"/>
        <w:sz w:val="20"/>
        <w:szCs w:val="20"/>
        <w:lang w:val="en-US"/>
      </w:rPr>
      <w:t xml:space="preserve"> </w:t>
    </w:r>
    <w:r w:rsidRPr="006436BC">
      <w:rPr>
        <w:rFonts w:ascii="Cambria Math" w:hAnsi="Cambria Math" w:cs="Cambria"/>
        <w:color w:val="222A35" w:themeColor="text2" w:themeShade="80"/>
        <w:sz w:val="20"/>
        <w:szCs w:val="20"/>
        <w:lang w:val="en-US"/>
      </w:rPr>
      <w:t>инновации</w:t>
    </w:r>
    <w:r w:rsidRPr="006436BC">
      <w:rPr>
        <w:rFonts w:ascii="Cambria Math" w:hAnsi="Cambria Math"/>
        <w:color w:val="222A35" w:themeColor="text2" w:themeShade="80"/>
        <w:sz w:val="20"/>
        <w:szCs w:val="20"/>
        <w:lang w:val="en-US"/>
      </w:rPr>
      <w:t xml:space="preserve"> </w:t>
    </w:r>
    <w:r w:rsidRPr="006436BC">
      <w:rPr>
        <w:rFonts w:ascii="Cambria Math" w:hAnsi="Cambria Math" w:cs="Baskerville Old Face"/>
        <w:color w:val="222A35" w:themeColor="text2" w:themeShade="80"/>
        <w:sz w:val="20"/>
        <w:szCs w:val="20"/>
        <w:lang w:val="en-US"/>
      </w:rPr>
      <w:t>–</w:t>
    </w:r>
    <w:r w:rsidRPr="006436BC">
      <w:rPr>
        <w:rFonts w:ascii="Cambria Math" w:hAnsi="Cambria Math"/>
        <w:color w:val="222A35" w:themeColor="text2" w:themeShade="80"/>
        <w:sz w:val="20"/>
        <w:szCs w:val="20"/>
        <w:lang w:val="en-US"/>
      </w:rPr>
      <w:t xml:space="preserve"> Society and innovations</w:t>
    </w:r>
  </w:p>
  <w:p w14:paraId="0B602468" w14:textId="1819A191" w:rsidR="0079095B" w:rsidRDefault="00064D29" w:rsidP="00D26314">
    <w:pPr>
      <w:spacing w:after="0" w:line="240" w:lineRule="auto"/>
      <w:ind w:left="1416" w:firstLine="708"/>
      <w:jc w:val="center"/>
      <w:rPr>
        <w:rFonts w:ascii="Cambria Math" w:hAnsi="Cambria Math"/>
        <w:color w:val="222A35" w:themeColor="text2" w:themeShade="80"/>
        <w:sz w:val="20"/>
        <w:szCs w:val="20"/>
      </w:rPr>
    </w:pPr>
    <w:bookmarkStart w:id="1" w:name="_Hlk152322783"/>
    <w:bookmarkStart w:id="2" w:name="_Hlk142829118"/>
    <w:bookmarkStart w:id="3" w:name="_Hlk142854503"/>
    <w:bookmarkStart w:id="4" w:name="_Hlk142829952"/>
    <w:bookmarkStart w:id="5" w:name="_Hlk142859690"/>
    <w:bookmarkStart w:id="6" w:name="_Hlk142859691"/>
    <w:bookmarkStart w:id="7" w:name="_Hlk142860730"/>
    <w:bookmarkStart w:id="8" w:name="_Hlk142860731"/>
    <w:r>
      <w:rPr>
        <w:rFonts w:ascii="Cambria Math" w:hAnsi="Cambria Math"/>
        <w:color w:val="222A35" w:themeColor="text2" w:themeShade="80"/>
        <w:sz w:val="20"/>
        <w:szCs w:val="20"/>
        <w:lang w:val="en-US"/>
      </w:rPr>
      <w:t>Is</w:t>
    </w:r>
    <w:r w:rsidRPr="00EF55DA">
      <w:rPr>
        <w:rFonts w:ascii="Cambria Math" w:hAnsi="Cambria Math"/>
        <w:color w:val="222A35" w:themeColor="text2" w:themeShade="80"/>
        <w:sz w:val="20"/>
        <w:szCs w:val="20"/>
      </w:rPr>
      <w:t xml:space="preserve">sue </w:t>
    </w:r>
    <w:r>
      <w:rPr>
        <w:rFonts w:ascii="Cambria Math" w:hAnsi="Cambria Math"/>
        <w:color w:val="222A35" w:themeColor="text2" w:themeShade="80"/>
        <w:sz w:val="20"/>
        <w:szCs w:val="20"/>
      </w:rPr>
      <w:t>–</w:t>
    </w:r>
    <w:bookmarkEnd w:id="1"/>
    <w:r>
      <w:rPr>
        <w:rFonts w:ascii="Cambria Math" w:hAnsi="Cambria Math"/>
        <w:color w:val="222A35" w:themeColor="text2" w:themeShade="80"/>
        <w:sz w:val="20"/>
        <w:szCs w:val="20"/>
        <w:lang w:val="en-US"/>
      </w:rPr>
      <w:t xml:space="preserve"> </w:t>
    </w:r>
    <w:bookmarkStart w:id="9" w:name="_Hlk152322775"/>
    <w:r w:rsidR="00C0571F">
      <w:rPr>
        <w:rFonts w:ascii="Cambria Math" w:hAnsi="Cambria Math"/>
        <w:color w:val="222A35" w:themeColor="text2" w:themeShade="80"/>
        <w:sz w:val="20"/>
        <w:szCs w:val="20"/>
      </w:rPr>
      <w:t>5</w:t>
    </w:r>
    <w:r>
      <w:rPr>
        <w:rFonts w:ascii="Cambria Math" w:hAnsi="Cambria Math"/>
        <w:color w:val="222A35" w:themeColor="text2" w:themeShade="80"/>
        <w:sz w:val="20"/>
        <w:szCs w:val="20"/>
        <w:lang w:val="en-US"/>
      </w:rPr>
      <w:t xml:space="preserve"> </w:t>
    </w:r>
    <w:r w:rsidRPr="006436BC">
      <w:rPr>
        <w:rFonts w:ascii="Cambria Math" w:hAnsi="Cambria Math"/>
        <w:color w:val="222A35" w:themeColor="text2" w:themeShade="80"/>
        <w:sz w:val="20"/>
        <w:szCs w:val="20"/>
      </w:rPr>
      <w:t>№</w:t>
    </w:r>
    <w:r>
      <w:rPr>
        <w:rFonts w:ascii="Cambria Math" w:hAnsi="Cambria Math"/>
        <w:color w:val="222A35" w:themeColor="text2" w:themeShade="80"/>
        <w:sz w:val="20"/>
        <w:szCs w:val="20"/>
        <w:lang w:val="en-US"/>
      </w:rPr>
      <w:t xml:space="preserve"> </w:t>
    </w:r>
    <w:r w:rsidR="0025011F">
      <w:rPr>
        <w:rFonts w:ascii="Cambria Math" w:hAnsi="Cambria Math"/>
        <w:color w:val="222A35" w:themeColor="text2" w:themeShade="80"/>
        <w:sz w:val="20"/>
        <w:szCs w:val="20"/>
      </w:rPr>
      <w:t>5</w:t>
    </w:r>
    <w:r w:rsidRPr="006436BC">
      <w:rPr>
        <w:rFonts w:ascii="Cambria Math" w:hAnsi="Cambria Math"/>
        <w:color w:val="222A35" w:themeColor="text2" w:themeShade="80"/>
        <w:sz w:val="20"/>
        <w:szCs w:val="20"/>
        <w:lang w:val="en-US"/>
      </w:rPr>
      <w:t xml:space="preserve"> </w:t>
    </w:r>
    <w:bookmarkEnd w:id="2"/>
    <w:bookmarkEnd w:id="9"/>
    <w:r w:rsidRPr="006436BC">
      <w:rPr>
        <w:rFonts w:ascii="Cambria Math" w:hAnsi="Cambria Math"/>
        <w:color w:val="222A35" w:themeColor="text2" w:themeShade="80"/>
        <w:sz w:val="20"/>
        <w:szCs w:val="20"/>
        <w:lang w:val="en-US"/>
      </w:rPr>
      <w:t>(20</w:t>
    </w:r>
    <w:r w:rsidRPr="006436BC">
      <w:rPr>
        <w:rFonts w:ascii="Cambria Math" w:hAnsi="Cambria Math"/>
        <w:color w:val="222A35" w:themeColor="text2" w:themeShade="80"/>
        <w:sz w:val="20"/>
        <w:szCs w:val="20"/>
      </w:rPr>
      <w:t>2</w:t>
    </w:r>
    <w:r w:rsidR="00C0571F">
      <w:rPr>
        <w:rFonts w:ascii="Cambria Math" w:hAnsi="Cambria Math"/>
        <w:color w:val="222A35" w:themeColor="text2" w:themeShade="80"/>
        <w:sz w:val="20"/>
        <w:szCs w:val="20"/>
      </w:rPr>
      <w:t>4</w:t>
    </w:r>
    <w:r w:rsidRPr="006436BC">
      <w:rPr>
        <w:rFonts w:ascii="Cambria Math" w:hAnsi="Cambria Math"/>
        <w:color w:val="222A35" w:themeColor="text2" w:themeShade="80"/>
        <w:sz w:val="20"/>
        <w:szCs w:val="20"/>
        <w:lang w:val="en-US"/>
      </w:rPr>
      <w:t xml:space="preserve">) </w:t>
    </w:r>
    <w:r>
      <w:rPr>
        <w:rFonts w:ascii="Cambria Math" w:hAnsi="Cambria Math"/>
        <w:color w:val="222A35" w:themeColor="text2" w:themeShade="80"/>
        <w:sz w:val="20"/>
        <w:szCs w:val="20"/>
        <w:lang w:val="en-US"/>
      </w:rPr>
      <w:t xml:space="preserve">/ </w:t>
    </w:r>
    <w:r w:rsidRPr="005458F8">
      <w:rPr>
        <w:rFonts w:ascii="Cambria Math" w:hAnsi="Cambria Math"/>
        <w:color w:val="222A35" w:themeColor="text2" w:themeShade="80"/>
        <w:sz w:val="20"/>
        <w:szCs w:val="20"/>
      </w:rPr>
      <w:t>ISSN 2181-1415</w:t>
    </w:r>
    <w:bookmarkEnd w:id="3"/>
  </w:p>
  <w:bookmarkEnd w:id="4"/>
  <w:bookmarkEnd w:id="5"/>
  <w:bookmarkEnd w:id="6"/>
  <w:bookmarkEnd w:id="7"/>
  <w:bookmarkEnd w:id="8"/>
  <w:p w14:paraId="78AB9E66" w14:textId="7CFF7B4B" w:rsidR="00A46311" w:rsidRPr="00215FB7" w:rsidRDefault="00A46311" w:rsidP="00215FB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7A7A"/>
    <w:multiLevelType w:val="singleLevel"/>
    <w:tmpl w:val="1C183B14"/>
    <w:lvl w:ilvl="0">
      <w:start w:val="1"/>
      <w:numFmt w:val="decimal"/>
      <w:suff w:val="space"/>
      <w:lvlText w:val="%1."/>
      <w:lvlJc w:val="left"/>
      <w:pPr>
        <w:ind w:left="1070" w:hanging="360"/>
      </w:pPr>
      <w:rPr>
        <w:rFonts w:hint="default"/>
      </w:rPr>
    </w:lvl>
  </w:abstractNum>
  <w:abstractNum w:abstractNumId="1" w15:restartNumberingAfterBreak="0">
    <w:nsid w:val="0B637F88"/>
    <w:multiLevelType w:val="hybridMultilevel"/>
    <w:tmpl w:val="EC80A548"/>
    <w:lvl w:ilvl="0" w:tplc="6F72DA86">
      <w:start w:val="1"/>
      <w:numFmt w:val="decimal"/>
      <w:suff w:val="space"/>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916133"/>
    <w:multiLevelType w:val="hybridMultilevel"/>
    <w:tmpl w:val="502E7A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C97D79"/>
    <w:multiLevelType w:val="hybridMultilevel"/>
    <w:tmpl w:val="3536B5F8"/>
    <w:lvl w:ilvl="0" w:tplc="F998C74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726D22"/>
    <w:multiLevelType w:val="hybridMultilevel"/>
    <w:tmpl w:val="048E3B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616B7"/>
    <w:multiLevelType w:val="hybridMultilevel"/>
    <w:tmpl w:val="DDE68294"/>
    <w:lvl w:ilvl="0" w:tplc="0D0E4E08">
      <w:start w:val="1"/>
      <w:numFmt w:val="decimal"/>
      <w:suff w:val="space"/>
      <w:lvlText w:val="%1."/>
      <w:lvlJc w:val="left"/>
      <w:pPr>
        <w:ind w:left="1414" w:hanging="705"/>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7A7B46"/>
    <w:multiLevelType w:val="hybridMultilevel"/>
    <w:tmpl w:val="6798A6C0"/>
    <w:lvl w:ilvl="0" w:tplc="1F7AF22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052877"/>
    <w:multiLevelType w:val="hybridMultilevel"/>
    <w:tmpl w:val="25767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5BB1005"/>
    <w:multiLevelType w:val="hybridMultilevel"/>
    <w:tmpl w:val="0CD6BE6E"/>
    <w:lvl w:ilvl="0" w:tplc="09D2F928">
      <w:start w:val="1"/>
      <w:numFmt w:val="decimal"/>
      <w:suff w:val="space"/>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8E5C4C"/>
    <w:multiLevelType w:val="hybridMultilevel"/>
    <w:tmpl w:val="775CA6A8"/>
    <w:lvl w:ilvl="0" w:tplc="5D561F0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8A5375"/>
    <w:multiLevelType w:val="hybridMultilevel"/>
    <w:tmpl w:val="314C831A"/>
    <w:lvl w:ilvl="0" w:tplc="C674E54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2E34F2"/>
    <w:multiLevelType w:val="hybridMultilevel"/>
    <w:tmpl w:val="D7AC77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7286DCD"/>
    <w:multiLevelType w:val="hybridMultilevel"/>
    <w:tmpl w:val="C4326304"/>
    <w:lvl w:ilvl="0" w:tplc="87184044">
      <w:start w:val="1"/>
      <w:numFmt w:val="decimal"/>
      <w:suff w:val="space"/>
      <w:lvlText w:val="%1."/>
      <w:lvlJc w:val="left"/>
      <w:pPr>
        <w:ind w:left="786" w:hanging="360"/>
      </w:pPr>
      <w:rPr>
        <w:rFonts w:hint="default"/>
        <w:i w:val="0"/>
        <w:iCs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E036517"/>
    <w:multiLevelType w:val="hybridMultilevel"/>
    <w:tmpl w:val="16BA56FE"/>
    <w:lvl w:ilvl="0" w:tplc="FE42BE1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85A03D7"/>
    <w:multiLevelType w:val="hybridMultilevel"/>
    <w:tmpl w:val="9C0865F6"/>
    <w:lvl w:ilvl="0" w:tplc="A6F226D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C745D0A"/>
    <w:multiLevelType w:val="hybridMultilevel"/>
    <w:tmpl w:val="129AEDD8"/>
    <w:lvl w:ilvl="0" w:tplc="FE42BE18">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8AC4297"/>
    <w:multiLevelType w:val="hybridMultilevel"/>
    <w:tmpl w:val="9BDCE4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E321521"/>
    <w:multiLevelType w:val="hybridMultilevel"/>
    <w:tmpl w:val="862CB3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F7D2166"/>
    <w:multiLevelType w:val="hybridMultilevel"/>
    <w:tmpl w:val="6A52524E"/>
    <w:lvl w:ilvl="0" w:tplc="B13A91DE">
      <w:start w:val="1"/>
      <w:numFmt w:val="decimal"/>
      <w:suff w:val="space"/>
      <w:lvlText w:val="%1."/>
      <w:lvlJc w:val="left"/>
      <w:pPr>
        <w:ind w:left="786" w:hanging="360"/>
      </w:pPr>
      <w:rPr>
        <w:rFonts w:hint="default"/>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783263203">
    <w:abstractNumId w:val="17"/>
  </w:num>
  <w:num w:numId="2" w16cid:durableId="425810440">
    <w:abstractNumId w:val="13"/>
  </w:num>
  <w:num w:numId="3" w16cid:durableId="296834432">
    <w:abstractNumId w:val="15"/>
  </w:num>
  <w:num w:numId="4" w16cid:durableId="269894441">
    <w:abstractNumId w:val="5"/>
  </w:num>
  <w:num w:numId="5" w16cid:durableId="1291133144">
    <w:abstractNumId w:val="3"/>
  </w:num>
  <w:num w:numId="6" w16cid:durableId="1334454507">
    <w:abstractNumId w:val="4"/>
  </w:num>
  <w:num w:numId="7" w16cid:durableId="1802113296">
    <w:abstractNumId w:val="1"/>
  </w:num>
  <w:num w:numId="8" w16cid:durableId="761291913">
    <w:abstractNumId w:val="2"/>
  </w:num>
  <w:num w:numId="9" w16cid:durableId="28990271">
    <w:abstractNumId w:val="14"/>
  </w:num>
  <w:num w:numId="10" w16cid:durableId="422074333">
    <w:abstractNumId w:val="16"/>
  </w:num>
  <w:num w:numId="11" w16cid:durableId="1317760626">
    <w:abstractNumId w:val="9"/>
  </w:num>
  <w:num w:numId="12" w16cid:durableId="1685859302">
    <w:abstractNumId w:val="7"/>
  </w:num>
  <w:num w:numId="13" w16cid:durableId="802574656">
    <w:abstractNumId w:val="6"/>
  </w:num>
  <w:num w:numId="14" w16cid:durableId="2147356392">
    <w:abstractNumId w:val="11"/>
  </w:num>
  <w:num w:numId="15" w16cid:durableId="1396658423">
    <w:abstractNumId w:val="8"/>
  </w:num>
  <w:num w:numId="16" w16cid:durableId="1312170779">
    <w:abstractNumId w:val="10"/>
  </w:num>
  <w:num w:numId="17" w16cid:durableId="1496871988">
    <w:abstractNumId w:val="0"/>
  </w:num>
  <w:num w:numId="18" w16cid:durableId="1550654261">
    <w:abstractNumId w:val="12"/>
  </w:num>
  <w:num w:numId="19" w16cid:durableId="2956471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isplayBackgroundShap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E85"/>
    <w:rsid w:val="0000118D"/>
    <w:rsid w:val="00023262"/>
    <w:rsid w:val="00026544"/>
    <w:rsid w:val="00036959"/>
    <w:rsid w:val="00064D29"/>
    <w:rsid w:val="000A3720"/>
    <w:rsid w:val="000A4D13"/>
    <w:rsid w:val="000B3CC7"/>
    <w:rsid w:val="000D2BF1"/>
    <w:rsid w:val="000E248C"/>
    <w:rsid w:val="0010058A"/>
    <w:rsid w:val="00103114"/>
    <w:rsid w:val="00103194"/>
    <w:rsid w:val="00107C01"/>
    <w:rsid w:val="00133A4B"/>
    <w:rsid w:val="00151497"/>
    <w:rsid w:val="001534DA"/>
    <w:rsid w:val="0017497B"/>
    <w:rsid w:val="00187144"/>
    <w:rsid w:val="00196130"/>
    <w:rsid w:val="00204715"/>
    <w:rsid w:val="00215FB7"/>
    <w:rsid w:val="00222C80"/>
    <w:rsid w:val="00234D41"/>
    <w:rsid w:val="0025011F"/>
    <w:rsid w:val="0026328A"/>
    <w:rsid w:val="00285B4C"/>
    <w:rsid w:val="002907A2"/>
    <w:rsid w:val="002A1254"/>
    <w:rsid w:val="002B7711"/>
    <w:rsid w:val="002C7328"/>
    <w:rsid w:val="00304107"/>
    <w:rsid w:val="0034198F"/>
    <w:rsid w:val="003624BA"/>
    <w:rsid w:val="00365028"/>
    <w:rsid w:val="00367718"/>
    <w:rsid w:val="00390C8A"/>
    <w:rsid w:val="003A05C4"/>
    <w:rsid w:val="003C7E85"/>
    <w:rsid w:val="00437B1A"/>
    <w:rsid w:val="004510BE"/>
    <w:rsid w:val="00464572"/>
    <w:rsid w:val="00482583"/>
    <w:rsid w:val="004944FA"/>
    <w:rsid w:val="004A5D4B"/>
    <w:rsid w:val="004B01C8"/>
    <w:rsid w:val="004B2955"/>
    <w:rsid w:val="004B6B48"/>
    <w:rsid w:val="004F1445"/>
    <w:rsid w:val="004F1BCD"/>
    <w:rsid w:val="00510E3C"/>
    <w:rsid w:val="0052746F"/>
    <w:rsid w:val="005458F8"/>
    <w:rsid w:val="005502E4"/>
    <w:rsid w:val="00563396"/>
    <w:rsid w:val="00594FC8"/>
    <w:rsid w:val="005A12C1"/>
    <w:rsid w:val="005B002D"/>
    <w:rsid w:val="005B40C7"/>
    <w:rsid w:val="005B4733"/>
    <w:rsid w:val="005B51C3"/>
    <w:rsid w:val="006072C1"/>
    <w:rsid w:val="00616222"/>
    <w:rsid w:val="00625B83"/>
    <w:rsid w:val="00626C06"/>
    <w:rsid w:val="00640086"/>
    <w:rsid w:val="006436BC"/>
    <w:rsid w:val="00646625"/>
    <w:rsid w:val="00655C5A"/>
    <w:rsid w:val="00665672"/>
    <w:rsid w:val="00690600"/>
    <w:rsid w:val="00692EE1"/>
    <w:rsid w:val="006A0C5F"/>
    <w:rsid w:val="006B6C21"/>
    <w:rsid w:val="006D4535"/>
    <w:rsid w:val="006F2ED4"/>
    <w:rsid w:val="006F3DFE"/>
    <w:rsid w:val="006F77C9"/>
    <w:rsid w:val="00700B95"/>
    <w:rsid w:val="007079D9"/>
    <w:rsid w:val="00732AB0"/>
    <w:rsid w:val="00736762"/>
    <w:rsid w:val="0077467C"/>
    <w:rsid w:val="0079095B"/>
    <w:rsid w:val="00795C07"/>
    <w:rsid w:val="007A07C5"/>
    <w:rsid w:val="007C0747"/>
    <w:rsid w:val="007E0D1D"/>
    <w:rsid w:val="007F2DE8"/>
    <w:rsid w:val="008056C3"/>
    <w:rsid w:val="008406BF"/>
    <w:rsid w:val="00840D65"/>
    <w:rsid w:val="00847C51"/>
    <w:rsid w:val="0085664A"/>
    <w:rsid w:val="00881CB7"/>
    <w:rsid w:val="008958EC"/>
    <w:rsid w:val="008A1B7E"/>
    <w:rsid w:val="008D4709"/>
    <w:rsid w:val="008F1BAE"/>
    <w:rsid w:val="00920C7C"/>
    <w:rsid w:val="00931703"/>
    <w:rsid w:val="00944EB2"/>
    <w:rsid w:val="00966DB3"/>
    <w:rsid w:val="009B0197"/>
    <w:rsid w:val="009B571A"/>
    <w:rsid w:val="009C3E8F"/>
    <w:rsid w:val="009D4F45"/>
    <w:rsid w:val="009D5083"/>
    <w:rsid w:val="00A01F39"/>
    <w:rsid w:val="00A04F61"/>
    <w:rsid w:val="00A1063B"/>
    <w:rsid w:val="00A117E5"/>
    <w:rsid w:val="00A32AD6"/>
    <w:rsid w:val="00A46311"/>
    <w:rsid w:val="00A466BB"/>
    <w:rsid w:val="00A62B29"/>
    <w:rsid w:val="00A83816"/>
    <w:rsid w:val="00AB3D65"/>
    <w:rsid w:val="00AC736D"/>
    <w:rsid w:val="00AD0269"/>
    <w:rsid w:val="00AE0E57"/>
    <w:rsid w:val="00AE10EE"/>
    <w:rsid w:val="00AE7E5A"/>
    <w:rsid w:val="00B03C21"/>
    <w:rsid w:val="00B201F3"/>
    <w:rsid w:val="00B33D5F"/>
    <w:rsid w:val="00B50212"/>
    <w:rsid w:val="00B51EE3"/>
    <w:rsid w:val="00B55902"/>
    <w:rsid w:val="00B90EA7"/>
    <w:rsid w:val="00B928E4"/>
    <w:rsid w:val="00BD02DC"/>
    <w:rsid w:val="00BD227D"/>
    <w:rsid w:val="00BD4577"/>
    <w:rsid w:val="00BE7D1C"/>
    <w:rsid w:val="00C033CB"/>
    <w:rsid w:val="00C0571F"/>
    <w:rsid w:val="00C10866"/>
    <w:rsid w:val="00C236B2"/>
    <w:rsid w:val="00C24689"/>
    <w:rsid w:val="00C54C8D"/>
    <w:rsid w:val="00C6092C"/>
    <w:rsid w:val="00C82500"/>
    <w:rsid w:val="00CA6D67"/>
    <w:rsid w:val="00CB0C2C"/>
    <w:rsid w:val="00CB5F35"/>
    <w:rsid w:val="00CC5154"/>
    <w:rsid w:val="00CF0D3F"/>
    <w:rsid w:val="00D148F6"/>
    <w:rsid w:val="00D21348"/>
    <w:rsid w:val="00D26314"/>
    <w:rsid w:val="00D62262"/>
    <w:rsid w:val="00D6256B"/>
    <w:rsid w:val="00D724CE"/>
    <w:rsid w:val="00DD28E4"/>
    <w:rsid w:val="00DD445E"/>
    <w:rsid w:val="00E403F9"/>
    <w:rsid w:val="00E462CA"/>
    <w:rsid w:val="00E64DF8"/>
    <w:rsid w:val="00E70792"/>
    <w:rsid w:val="00E761DA"/>
    <w:rsid w:val="00EA0716"/>
    <w:rsid w:val="00EB158F"/>
    <w:rsid w:val="00EB2C01"/>
    <w:rsid w:val="00EC1638"/>
    <w:rsid w:val="00F06A8D"/>
    <w:rsid w:val="00F34184"/>
    <w:rsid w:val="00F41DBA"/>
    <w:rsid w:val="00F432F0"/>
    <w:rsid w:val="00F43B68"/>
    <w:rsid w:val="00F5652E"/>
    <w:rsid w:val="00F64096"/>
    <w:rsid w:val="00F70CAB"/>
    <w:rsid w:val="00F77A44"/>
    <w:rsid w:val="00F9598B"/>
    <w:rsid w:val="00FA337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A11C1"/>
  <w15:docId w15:val="{CE14ACF0-DB00-4567-9374-C31675A1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19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95C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нф"/>
    <w:basedOn w:val="1"/>
    <w:link w:val="a4"/>
    <w:qFormat/>
    <w:rsid w:val="0034198F"/>
    <w:pPr>
      <w:tabs>
        <w:tab w:val="left" w:pos="709"/>
      </w:tabs>
      <w:spacing w:before="0" w:line="240" w:lineRule="auto"/>
      <w:jc w:val="center"/>
    </w:pPr>
    <w:rPr>
      <w:rFonts w:ascii="Cambria Math" w:eastAsia="Times New Roman" w:hAnsi="Cambria Math" w:cs="Times New Roman"/>
      <w:bCs/>
      <w:iCs/>
      <w:color w:val="000000"/>
      <w:sz w:val="24"/>
      <w:szCs w:val="24"/>
      <w:lang w:val="en-US"/>
    </w:rPr>
  </w:style>
  <w:style w:type="character" w:customStyle="1" w:styleId="a4">
    <w:name w:val="Конф Знак"/>
    <w:basedOn w:val="10"/>
    <w:link w:val="a3"/>
    <w:rsid w:val="0034198F"/>
    <w:rPr>
      <w:rFonts w:ascii="Cambria Math" w:eastAsia="Times New Roman" w:hAnsi="Cambria Math" w:cs="Times New Roman"/>
      <w:bCs/>
      <w:iCs/>
      <w:color w:val="000000"/>
      <w:sz w:val="24"/>
      <w:szCs w:val="24"/>
      <w:lang w:val="en-US"/>
    </w:rPr>
  </w:style>
  <w:style w:type="character" w:customStyle="1" w:styleId="10">
    <w:name w:val="Заголовок 1 Знак"/>
    <w:basedOn w:val="a0"/>
    <w:link w:val="1"/>
    <w:uiPriority w:val="9"/>
    <w:rsid w:val="0034198F"/>
    <w:rPr>
      <w:rFonts w:asciiTheme="majorHAnsi" w:eastAsiaTheme="majorEastAsia" w:hAnsiTheme="majorHAnsi" w:cstheme="majorBidi"/>
      <w:color w:val="2F5496" w:themeColor="accent1" w:themeShade="BF"/>
      <w:sz w:val="32"/>
      <w:szCs w:val="32"/>
    </w:rPr>
  </w:style>
  <w:style w:type="table" w:styleId="a5">
    <w:name w:val="Table Grid"/>
    <w:basedOn w:val="a1"/>
    <w:uiPriority w:val="39"/>
    <w:rsid w:val="003C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3C7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6">
    <w:name w:val="Hyperlink"/>
    <w:basedOn w:val="a0"/>
    <w:uiPriority w:val="99"/>
    <w:unhideWhenUsed/>
    <w:rsid w:val="003C7E85"/>
    <w:rPr>
      <w:color w:val="0000FF"/>
      <w:u w:val="single"/>
    </w:rPr>
  </w:style>
  <w:style w:type="character" w:styleId="a7">
    <w:name w:val="FollowedHyperlink"/>
    <w:basedOn w:val="a0"/>
    <w:uiPriority w:val="99"/>
    <w:semiHidden/>
    <w:unhideWhenUsed/>
    <w:rsid w:val="003C7E85"/>
    <w:rPr>
      <w:color w:val="954F72" w:themeColor="followedHyperlink"/>
      <w:u w:val="single"/>
    </w:rPr>
  </w:style>
  <w:style w:type="paragraph" w:styleId="a8">
    <w:name w:val="header"/>
    <w:basedOn w:val="a"/>
    <w:link w:val="a9"/>
    <w:uiPriority w:val="99"/>
    <w:unhideWhenUsed/>
    <w:rsid w:val="00D213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1348"/>
  </w:style>
  <w:style w:type="paragraph" w:styleId="aa">
    <w:name w:val="footer"/>
    <w:basedOn w:val="a"/>
    <w:link w:val="ab"/>
    <w:uiPriority w:val="99"/>
    <w:unhideWhenUsed/>
    <w:rsid w:val="00D2134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1348"/>
  </w:style>
  <w:style w:type="character" w:customStyle="1" w:styleId="12">
    <w:name w:val="Неразрешенное упоминание1"/>
    <w:basedOn w:val="a0"/>
    <w:uiPriority w:val="99"/>
    <w:semiHidden/>
    <w:unhideWhenUsed/>
    <w:rsid w:val="00187144"/>
    <w:rPr>
      <w:color w:val="605E5C"/>
      <w:shd w:val="clear" w:color="auto" w:fill="E1DFDD"/>
    </w:rPr>
  </w:style>
  <w:style w:type="table" w:customStyle="1" w:styleId="21">
    <w:name w:val="Таблица простая 21"/>
    <w:basedOn w:val="a1"/>
    <w:uiPriority w:val="42"/>
    <w:rsid w:val="006436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5458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footnote text"/>
    <w:basedOn w:val="a"/>
    <w:link w:val="ad"/>
    <w:uiPriority w:val="99"/>
    <w:unhideWhenUsed/>
    <w:rsid w:val="005458F8"/>
    <w:pPr>
      <w:spacing w:after="0" w:line="240" w:lineRule="auto"/>
    </w:pPr>
    <w:rPr>
      <w:sz w:val="20"/>
      <w:szCs w:val="20"/>
    </w:rPr>
  </w:style>
  <w:style w:type="character" w:customStyle="1" w:styleId="ad">
    <w:name w:val="Текст сноски Знак"/>
    <w:basedOn w:val="a0"/>
    <w:link w:val="ac"/>
    <w:uiPriority w:val="99"/>
    <w:rsid w:val="005458F8"/>
    <w:rPr>
      <w:sz w:val="20"/>
      <w:szCs w:val="20"/>
    </w:rPr>
  </w:style>
  <w:style w:type="character" w:styleId="ae">
    <w:name w:val="footnote reference"/>
    <w:basedOn w:val="a0"/>
    <w:uiPriority w:val="99"/>
    <w:semiHidden/>
    <w:unhideWhenUsed/>
    <w:rsid w:val="005458F8"/>
    <w:rPr>
      <w:vertAlign w:val="superscript"/>
    </w:rPr>
  </w:style>
  <w:style w:type="paragraph" w:styleId="af">
    <w:name w:val="List Paragraph"/>
    <w:basedOn w:val="a"/>
    <w:uiPriority w:val="34"/>
    <w:qFormat/>
    <w:rsid w:val="00594FC8"/>
    <w:pPr>
      <w:ind w:left="720"/>
      <w:contextualSpacing/>
    </w:pPr>
  </w:style>
  <w:style w:type="paragraph" w:styleId="af0">
    <w:name w:val="endnote text"/>
    <w:basedOn w:val="a"/>
    <w:link w:val="af1"/>
    <w:uiPriority w:val="99"/>
    <w:semiHidden/>
    <w:unhideWhenUsed/>
    <w:rsid w:val="00655C5A"/>
    <w:pPr>
      <w:spacing w:after="0" w:line="240" w:lineRule="auto"/>
    </w:pPr>
    <w:rPr>
      <w:sz w:val="20"/>
      <w:szCs w:val="20"/>
      <w:lang w:val="en-US"/>
    </w:rPr>
  </w:style>
  <w:style w:type="character" w:customStyle="1" w:styleId="af1">
    <w:name w:val="Текст концевой сноски Знак"/>
    <w:basedOn w:val="a0"/>
    <w:link w:val="af0"/>
    <w:uiPriority w:val="99"/>
    <w:semiHidden/>
    <w:rsid w:val="00655C5A"/>
    <w:rPr>
      <w:sz w:val="20"/>
      <w:szCs w:val="20"/>
      <w:lang w:val="en-US"/>
    </w:rPr>
  </w:style>
  <w:style w:type="character" w:styleId="af2">
    <w:name w:val="endnote reference"/>
    <w:basedOn w:val="a0"/>
    <w:uiPriority w:val="99"/>
    <w:semiHidden/>
    <w:unhideWhenUsed/>
    <w:rsid w:val="00655C5A"/>
    <w:rPr>
      <w:vertAlign w:val="superscript"/>
    </w:rPr>
  </w:style>
  <w:style w:type="paragraph" w:styleId="af3">
    <w:name w:val="Balloon Text"/>
    <w:basedOn w:val="a"/>
    <w:link w:val="af4"/>
    <w:uiPriority w:val="99"/>
    <w:semiHidden/>
    <w:unhideWhenUsed/>
    <w:rsid w:val="00215FB7"/>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15FB7"/>
    <w:rPr>
      <w:rFonts w:ascii="Segoe UI" w:hAnsi="Segoe UI" w:cs="Segoe UI"/>
      <w:sz w:val="18"/>
      <w:szCs w:val="18"/>
    </w:rPr>
  </w:style>
  <w:style w:type="table" w:customStyle="1" w:styleId="13">
    <w:name w:val="Сетка таблицы светлая1"/>
    <w:basedOn w:val="a1"/>
    <w:uiPriority w:val="40"/>
    <w:rsid w:val="008566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2">
    <w:name w:val="Неразрешенное упоминание2"/>
    <w:basedOn w:val="a0"/>
    <w:uiPriority w:val="99"/>
    <w:semiHidden/>
    <w:unhideWhenUsed/>
    <w:rsid w:val="00365028"/>
    <w:rPr>
      <w:color w:val="605E5C"/>
      <w:shd w:val="clear" w:color="auto" w:fill="E1DFDD"/>
    </w:rPr>
  </w:style>
  <w:style w:type="table" w:customStyle="1" w:styleId="-11">
    <w:name w:val="Таблица-сетка 1 светлая1"/>
    <w:basedOn w:val="a1"/>
    <w:uiPriority w:val="46"/>
    <w:rsid w:val="00692E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Заголовок 2 Знак"/>
    <w:basedOn w:val="a0"/>
    <w:link w:val="2"/>
    <w:uiPriority w:val="9"/>
    <w:semiHidden/>
    <w:rsid w:val="00795C07"/>
    <w:rPr>
      <w:rFonts w:asciiTheme="majorHAnsi" w:eastAsiaTheme="majorEastAsia" w:hAnsiTheme="majorHAnsi" w:cstheme="majorBidi"/>
      <w:color w:val="2F5496" w:themeColor="accent1" w:themeShade="BF"/>
      <w:sz w:val="26"/>
      <w:szCs w:val="26"/>
    </w:rPr>
  </w:style>
  <w:style w:type="character" w:styleId="af5">
    <w:name w:val="Unresolved Mention"/>
    <w:basedOn w:val="a0"/>
    <w:uiPriority w:val="99"/>
    <w:semiHidden/>
    <w:unhideWhenUsed/>
    <w:rsid w:val="00064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481929">
      <w:bodyDiv w:val="1"/>
      <w:marLeft w:val="0"/>
      <w:marRight w:val="0"/>
      <w:marTop w:val="0"/>
      <w:marBottom w:val="0"/>
      <w:divBdr>
        <w:top w:val="none" w:sz="0" w:space="0" w:color="auto"/>
        <w:left w:val="none" w:sz="0" w:space="0" w:color="auto"/>
        <w:bottom w:val="none" w:sz="0" w:space="0" w:color="auto"/>
        <w:right w:val="none" w:sz="0" w:space="0" w:color="auto"/>
      </w:divBdr>
    </w:div>
    <w:div w:id="560795450">
      <w:bodyDiv w:val="1"/>
      <w:marLeft w:val="0"/>
      <w:marRight w:val="0"/>
      <w:marTop w:val="0"/>
      <w:marBottom w:val="0"/>
      <w:divBdr>
        <w:top w:val="none" w:sz="0" w:space="0" w:color="auto"/>
        <w:left w:val="none" w:sz="0" w:space="0" w:color="auto"/>
        <w:bottom w:val="none" w:sz="0" w:space="0" w:color="auto"/>
        <w:right w:val="none" w:sz="0" w:space="0" w:color="auto"/>
      </w:divBdr>
    </w:div>
    <w:div w:id="18234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689/2181-1415-vol5-%20iss5-pp116-1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inscience.uz/index.php/socinov/inde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B437D-C79D-4534-98E5-D2B05658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2847</Words>
  <Characters>18597</Characters>
  <Application>Microsoft Office Word</Application>
  <DocSecurity>0</DocSecurity>
  <Lines>371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33</cp:revision>
  <cp:lastPrinted>2024-10-04T17:16:00Z</cp:lastPrinted>
  <dcterms:created xsi:type="dcterms:W3CDTF">2021-07-13T08:19:00Z</dcterms:created>
  <dcterms:modified xsi:type="dcterms:W3CDTF">2024-10-04T17:20:00Z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486cee112f95c84df153353e096839a4ab9f63e269853c9c4fbe101f3e76947f</vt:lpwstr>
  </property>
</Properties>
</file>